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96EB" w14:textId="0ABC7F45" w:rsidR="00745DAE" w:rsidRDefault="00063964" w:rsidP="00E7424C">
      <w:pPr>
        <w:jc w:val="center"/>
        <w:rPr>
          <w:b/>
        </w:rPr>
      </w:pPr>
      <w:r>
        <w:rPr>
          <w:b/>
        </w:rPr>
        <w:t xml:space="preserve">ITAR </w:t>
      </w:r>
      <w:r w:rsidR="00337BD1">
        <w:rPr>
          <w:b/>
        </w:rPr>
        <w:t xml:space="preserve">Technical Assistance Agreement (TAA) &amp; DSP-5 </w:t>
      </w:r>
      <w:r>
        <w:rPr>
          <w:b/>
        </w:rPr>
        <w:t>License</w:t>
      </w:r>
    </w:p>
    <w:p w14:paraId="373E96EC" w14:textId="77777777" w:rsidR="00817380" w:rsidRDefault="00817380" w:rsidP="00E7424C">
      <w:pPr>
        <w:jc w:val="center"/>
        <w:rPr>
          <w:b/>
        </w:rPr>
      </w:pPr>
      <w:r>
        <w:rPr>
          <w:b/>
        </w:rPr>
        <w:t>PI</w:t>
      </w:r>
      <w:r w:rsidR="00D2602B">
        <w:rPr>
          <w:b/>
        </w:rPr>
        <w:t>/PD</w:t>
      </w:r>
      <w:r>
        <w:rPr>
          <w:b/>
        </w:rPr>
        <w:t xml:space="preserve"> Questionnaire</w:t>
      </w:r>
    </w:p>
    <w:p w14:paraId="373E96ED" w14:textId="77777777" w:rsidR="00603AF4" w:rsidRDefault="00603AF4" w:rsidP="00603AF4">
      <w:pPr>
        <w:rPr>
          <w:b/>
        </w:rPr>
      </w:pPr>
    </w:p>
    <w:p w14:paraId="6D91694B" w14:textId="77777777" w:rsidR="003F4530" w:rsidRDefault="00603AF4" w:rsidP="00D66F41">
      <w:pPr>
        <w:jc w:val="both"/>
        <w:rPr>
          <w:rFonts w:cstheme="minorHAnsi"/>
        </w:rPr>
      </w:pPr>
      <w:r w:rsidRPr="00D374B6">
        <w:rPr>
          <w:rFonts w:cstheme="minorHAnsi"/>
          <w:u w:val="single"/>
        </w:rPr>
        <w:t>Instructions:</w:t>
      </w:r>
      <w:r w:rsidRPr="00D374B6">
        <w:rPr>
          <w:rFonts w:cstheme="minorHAnsi"/>
        </w:rPr>
        <w:t xml:space="preserve"> </w:t>
      </w:r>
      <w:r w:rsidR="00E7424C">
        <w:rPr>
          <w:rFonts w:cstheme="minorHAnsi"/>
        </w:rPr>
        <w:t>Please c</w:t>
      </w:r>
      <w:r w:rsidRPr="00D374B6">
        <w:rPr>
          <w:rFonts w:cstheme="minorHAnsi"/>
        </w:rPr>
        <w:t xml:space="preserve">omplete this form if you intend to </w:t>
      </w:r>
      <w:r w:rsidR="00337BD1" w:rsidRPr="00D374B6">
        <w:rPr>
          <w:rFonts w:cstheme="minorHAnsi"/>
        </w:rPr>
        <w:t xml:space="preserve">provide a </w:t>
      </w:r>
      <w:r w:rsidR="00D2456B" w:rsidRPr="00D374B6">
        <w:rPr>
          <w:rFonts w:cstheme="minorHAnsi"/>
        </w:rPr>
        <w:t>defense service under 22 CFR 120.32 of the</w:t>
      </w:r>
      <w:r w:rsidR="00E7424C">
        <w:rPr>
          <w:rFonts w:cstheme="minorHAnsi"/>
        </w:rPr>
        <w:t xml:space="preserve"> </w:t>
      </w:r>
      <w:r w:rsidR="00D2456B" w:rsidRPr="00D374B6">
        <w:rPr>
          <w:rFonts w:cstheme="minorHAnsi"/>
        </w:rPr>
        <w:t>ITAR</w:t>
      </w:r>
      <w:r w:rsidR="00E7424C">
        <w:rPr>
          <w:rFonts w:cstheme="minorHAnsi"/>
        </w:rPr>
        <w:t xml:space="preserve"> </w:t>
      </w:r>
      <w:r w:rsidR="00670527" w:rsidRPr="00D374B6">
        <w:rPr>
          <w:rFonts w:cstheme="minorHAnsi"/>
        </w:rPr>
        <w:t>to a foreign person or transfer technical data under 22 CFR 120.33</w:t>
      </w:r>
      <w:r w:rsidR="00891250" w:rsidRPr="00D374B6">
        <w:rPr>
          <w:rFonts w:cstheme="minorHAnsi"/>
        </w:rPr>
        <w:t xml:space="preserve"> to a foreign party</w:t>
      </w:r>
      <w:r w:rsidR="00E7424C">
        <w:rPr>
          <w:rFonts w:cstheme="minorHAnsi"/>
        </w:rPr>
        <w:t>.</w:t>
      </w:r>
      <w:r w:rsidR="0060757B">
        <w:rPr>
          <w:rFonts w:cstheme="minorHAnsi"/>
        </w:rPr>
        <w:t xml:space="preserve"> </w:t>
      </w:r>
      <w:r w:rsidR="003F4530">
        <w:rPr>
          <w:rFonts w:cstheme="minorHAnsi"/>
        </w:rPr>
        <w:t xml:space="preserve">  </w:t>
      </w:r>
    </w:p>
    <w:p w14:paraId="2C224294" w14:textId="77777777" w:rsidR="00092E13" w:rsidRDefault="0060757B" w:rsidP="002C273F">
      <w:pPr>
        <w:pStyle w:val="Heading2"/>
        <w:rPr>
          <w:rFonts w:asciiTheme="minorHAnsi" w:hAnsiTheme="minorHAnsi" w:cstheme="minorHAnsi"/>
          <w:sz w:val="22"/>
          <w:szCs w:val="22"/>
        </w:rPr>
      </w:pPr>
      <w:r>
        <w:rPr>
          <w:rFonts w:cstheme="minorHAnsi"/>
        </w:rPr>
        <w:t>(</w:t>
      </w:r>
      <w:hyperlink r:id="rId8" w:history="1">
        <w:r w:rsidR="00E7424C" w:rsidRPr="0093503C">
          <w:rPr>
            <w:rStyle w:val="Hyperlink"/>
            <w:rFonts w:cstheme="minorHAnsi"/>
          </w:rPr>
          <w:t>https://www.ecfr.gov/current/title-22/chapter-I/subchapter-M/part-120</w:t>
        </w:r>
      </w:hyperlink>
      <w:r w:rsidR="00E7424C">
        <w:rPr>
          <w:rFonts w:cstheme="minorHAnsi"/>
        </w:rPr>
        <w:t xml:space="preserve"> )</w:t>
      </w:r>
      <w:r w:rsidR="002C273F">
        <w:rPr>
          <w:rFonts w:cstheme="minorHAnsi"/>
        </w:rPr>
        <w:t xml:space="preserve">.  </w:t>
      </w:r>
    </w:p>
    <w:p w14:paraId="391C7231" w14:textId="77777777" w:rsidR="002E7571" w:rsidRPr="0099551D" w:rsidRDefault="00092E13" w:rsidP="002E7571">
      <w:pPr>
        <w:pStyle w:val="Heading2"/>
        <w:rPr>
          <w:rFonts w:asciiTheme="minorHAnsi" w:eastAsia="Times New Roman" w:hAnsiTheme="minorHAnsi" w:cstheme="minorHAnsi"/>
          <w:b/>
          <w:bCs/>
          <w:color w:val="002060"/>
          <w:sz w:val="20"/>
          <w:szCs w:val="20"/>
          <w:u w:val="single"/>
        </w:rPr>
      </w:pPr>
      <w:r w:rsidRPr="00092E13">
        <w:rPr>
          <w:rFonts w:asciiTheme="minorHAnsi" w:hAnsiTheme="minorHAnsi" w:cstheme="minorHAnsi"/>
          <w:b/>
          <w:bCs/>
          <w:color w:val="002060"/>
          <w:sz w:val="22"/>
          <w:szCs w:val="22"/>
          <w:u w:val="single"/>
        </w:rPr>
        <w:t xml:space="preserve"> </w:t>
      </w:r>
      <w:r w:rsidRPr="0099551D">
        <w:rPr>
          <w:rFonts w:asciiTheme="minorHAnsi" w:hAnsiTheme="minorHAnsi" w:cstheme="minorHAnsi"/>
          <w:b/>
          <w:bCs/>
          <w:color w:val="002060"/>
          <w:sz w:val="20"/>
          <w:szCs w:val="20"/>
          <w:u w:val="single"/>
        </w:rPr>
        <w:t xml:space="preserve">22 </w:t>
      </w:r>
      <w:r w:rsidR="00C55C23" w:rsidRPr="0099551D">
        <w:rPr>
          <w:rFonts w:asciiTheme="minorHAnsi" w:eastAsia="Times New Roman" w:hAnsiTheme="minorHAnsi" w:cstheme="minorHAnsi"/>
          <w:b/>
          <w:bCs/>
          <w:color w:val="002060"/>
          <w:sz w:val="20"/>
          <w:szCs w:val="20"/>
          <w:u w:val="single"/>
        </w:rPr>
        <w:t xml:space="preserve"> CFR </w:t>
      </w:r>
      <w:r w:rsidR="002C273F" w:rsidRPr="0099551D">
        <w:rPr>
          <w:rFonts w:asciiTheme="minorHAnsi" w:eastAsia="Times New Roman" w:hAnsiTheme="minorHAnsi" w:cstheme="minorHAnsi"/>
          <w:b/>
          <w:bCs/>
          <w:color w:val="002060"/>
          <w:sz w:val="20"/>
          <w:szCs w:val="20"/>
          <w:u w:val="single"/>
        </w:rPr>
        <w:t xml:space="preserve">§ 120.32 Defense </w:t>
      </w:r>
      <w:r w:rsidR="00C55C23" w:rsidRPr="0099551D">
        <w:rPr>
          <w:rFonts w:asciiTheme="minorHAnsi" w:eastAsia="Times New Roman" w:hAnsiTheme="minorHAnsi" w:cstheme="minorHAnsi"/>
          <w:b/>
          <w:bCs/>
          <w:color w:val="002060"/>
          <w:sz w:val="20"/>
          <w:szCs w:val="20"/>
          <w:u w:val="single"/>
        </w:rPr>
        <w:t>S</w:t>
      </w:r>
      <w:r w:rsidR="002C273F" w:rsidRPr="0099551D">
        <w:rPr>
          <w:rFonts w:asciiTheme="minorHAnsi" w:eastAsia="Times New Roman" w:hAnsiTheme="minorHAnsi" w:cstheme="minorHAnsi"/>
          <w:b/>
          <w:bCs/>
          <w:color w:val="002060"/>
          <w:sz w:val="20"/>
          <w:szCs w:val="20"/>
          <w:u w:val="single"/>
        </w:rPr>
        <w:t>ervice</w:t>
      </w:r>
      <w:r w:rsidR="00C55C23" w:rsidRPr="0099551D">
        <w:rPr>
          <w:rFonts w:asciiTheme="minorHAnsi" w:eastAsia="Times New Roman" w:hAnsiTheme="minorHAnsi" w:cstheme="minorHAnsi"/>
          <w:b/>
          <w:bCs/>
          <w:color w:val="002060"/>
          <w:sz w:val="20"/>
          <w:szCs w:val="20"/>
          <w:u w:val="single"/>
        </w:rPr>
        <w:t xml:space="preserve"> Definition</w:t>
      </w:r>
    </w:p>
    <w:p w14:paraId="0BBAFF59" w14:textId="497F70F0" w:rsidR="002C273F" w:rsidRPr="007A44D5" w:rsidRDefault="002C273F" w:rsidP="002E7571">
      <w:pPr>
        <w:pStyle w:val="Heading2"/>
        <w:spacing w:before="0"/>
        <w:rPr>
          <w:rFonts w:asciiTheme="minorHAnsi" w:eastAsia="Times New Roman" w:hAnsiTheme="minorHAnsi" w:cstheme="minorHAnsi"/>
          <w:b/>
          <w:bCs/>
          <w:color w:val="002060"/>
          <w:sz w:val="20"/>
          <w:szCs w:val="20"/>
          <w:u w:val="single"/>
        </w:rPr>
      </w:pPr>
      <w:r w:rsidRPr="007A44D5">
        <w:rPr>
          <w:rFonts w:asciiTheme="minorHAnsi" w:eastAsia="Times New Roman" w:hAnsiTheme="minorHAnsi" w:cstheme="minorHAnsi"/>
          <w:sz w:val="20"/>
          <w:szCs w:val="20"/>
        </w:rPr>
        <w:t xml:space="preserve">(a) </w:t>
      </w:r>
      <w:r w:rsidRPr="007A44D5">
        <w:rPr>
          <w:rFonts w:asciiTheme="minorHAnsi" w:eastAsia="Times New Roman" w:hAnsiTheme="minorHAnsi" w:cstheme="minorHAnsi"/>
          <w:b/>
          <w:bCs/>
          <w:i/>
          <w:iCs/>
          <w:sz w:val="20"/>
          <w:szCs w:val="20"/>
        </w:rPr>
        <w:t>Defense service</w:t>
      </w:r>
      <w:r w:rsidRPr="007A44D5">
        <w:rPr>
          <w:rFonts w:asciiTheme="minorHAnsi" w:eastAsia="Times New Roman" w:hAnsiTheme="minorHAnsi" w:cstheme="minorHAnsi"/>
          <w:sz w:val="20"/>
          <w:szCs w:val="20"/>
        </w:rPr>
        <w:t xml:space="preserve"> means: </w:t>
      </w:r>
    </w:p>
    <w:p w14:paraId="1FE2A398" w14:textId="77777777" w:rsidR="002C273F" w:rsidRPr="007A44D5" w:rsidRDefault="002C273F" w:rsidP="002E7571">
      <w:pPr>
        <w:ind w:left="360"/>
        <w:rPr>
          <w:rFonts w:eastAsia="Times New Roman" w:cstheme="minorHAnsi"/>
          <w:sz w:val="20"/>
          <w:szCs w:val="20"/>
        </w:rPr>
      </w:pPr>
      <w:r w:rsidRPr="007A44D5">
        <w:rPr>
          <w:rFonts w:eastAsia="Times New Roman" w:cstheme="minorHAnsi"/>
          <w:sz w:val="20"/>
          <w:szCs w:val="20"/>
        </w:rPr>
        <w:t xml:space="preserve">(1) The furnishing of assistance (including training) to foreign persons, whether in the United States or abroad in the design, development, engineering, manufacture, production, assembly, testing, repair, maintenance, modification, operation, demilitarization, destruction, processing, or use of defense articles; </w:t>
      </w:r>
    </w:p>
    <w:p w14:paraId="54AAC2C7" w14:textId="77777777" w:rsidR="002C273F" w:rsidRPr="007A44D5" w:rsidRDefault="002C273F" w:rsidP="002E7571">
      <w:pPr>
        <w:ind w:left="360"/>
        <w:rPr>
          <w:rFonts w:eastAsia="Times New Roman" w:cstheme="minorHAnsi"/>
          <w:sz w:val="20"/>
          <w:szCs w:val="20"/>
        </w:rPr>
      </w:pPr>
      <w:r w:rsidRPr="007A44D5">
        <w:rPr>
          <w:rFonts w:eastAsia="Times New Roman" w:cstheme="minorHAnsi"/>
          <w:sz w:val="20"/>
          <w:szCs w:val="20"/>
        </w:rPr>
        <w:t xml:space="preserve">(2) The furnishing to foreign persons of any technical data controlled under this subchapter, whether in the United States or abroad; or </w:t>
      </w:r>
    </w:p>
    <w:p w14:paraId="35FF2DDA" w14:textId="77777777" w:rsidR="002C273F" w:rsidRPr="007A44D5" w:rsidRDefault="002C273F" w:rsidP="002E7571">
      <w:pPr>
        <w:ind w:left="360"/>
        <w:rPr>
          <w:rFonts w:eastAsia="Times New Roman" w:cstheme="minorHAnsi"/>
          <w:sz w:val="20"/>
          <w:szCs w:val="20"/>
        </w:rPr>
      </w:pPr>
      <w:r w:rsidRPr="007A44D5">
        <w:rPr>
          <w:rFonts w:eastAsia="Times New Roman" w:cstheme="minorHAnsi"/>
          <w:sz w:val="20"/>
          <w:szCs w:val="20"/>
        </w:rPr>
        <w:t xml:space="preserve">(3) Military training of foreign units and forces, regular and irregular, including formal or informal instruction of foreign persons in the United States or abroad or by correspondence courses, technical, educational, or information publications and media of all kinds, training aid, orientation, training exercise, and military advice. </w:t>
      </w:r>
    </w:p>
    <w:p w14:paraId="198ECAB5" w14:textId="77777777" w:rsidR="002C273F" w:rsidRPr="007A44D5" w:rsidRDefault="002C273F" w:rsidP="002E7571">
      <w:pPr>
        <w:ind w:left="180"/>
        <w:rPr>
          <w:rFonts w:eastAsia="Times New Roman" w:cstheme="minorHAnsi"/>
          <w:sz w:val="20"/>
          <w:szCs w:val="20"/>
        </w:rPr>
      </w:pPr>
      <w:r w:rsidRPr="007A44D5">
        <w:rPr>
          <w:rFonts w:eastAsia="Times New Roman" w:cstheme="minorHAnsi"/>
          <w:sz w:val="20"/>
          <w:szCs w:val="20"/>
        </w:rPr>
        <w:t xml:space="preserve">(b) [Reserved] </w:t>
      </w:r>
    </w:p>
    <w:p w14:paraId="186F3582" w14:textId="5B62BC2E" w:rsidR="00C55C23" w:rsidRPr="007A44D5" w:rsidRDefault="00C55C23" w:rsidP="002E7571">
      <w:pPr>
        <w:outlineLvl w:val="1"/>
        <w:rPr>
          <w:rFonts w:ascii="Times New Roman" w:eastAsia="Times New Roman" w:hAnsi="Times New Roman" w:cs="Times New Roman"/>
          <w:b/>
          <w:bCs/>
          <w:color w:val="002060"/>
          <w:sz w:val="20"/>
          <w:szCs w:val="20"/>
          <w:u w:val="single"/>
        </w:rPr>
      </w:pPr>
      <w:r w:rsidRPr="0099551D">
        <w:rPr>
          <w:rFonts w:ascii="Times New Roman" w:eastAsia="Times New Roman" w:hAnsi="Times New Roman" w:cs="Times New Roman"/>
          <w:b/>
          <w:bCs/>
          <w:color w:val="002060"/>
          <w:sz w:val="20"/>
          <w:szCs w:val="20"/>
          <w:u w:val="single"/>
        </w:rPr>
        <w:t xml:space="preserve">22 CFR </w:t>
      </w:r>
      <w:hyperlink r:id="rId9" w:history="1">
        <w:r w:rsidRPr="007A44D5">
          <w:rPr>
            <w:rFonts w:ascii="Times New Roman" w:eastAsia="Times New Roman" w:hAnsi="Times New Roman" w:cs="Times New Roman"/>
            <w:b/>
            <w:bCs/>
            <w:color w:val="002060"/>
            <w:sz w:val="20"/>
            <w:szCs w:val="20"/>
            <w:u w:val="single"/>
          </w:rPr>
          <w:t xml:space="preserve">§ 120.33 Technical </w:t>
        </w:r>
        <w:r w:rsidRPr="0099551D">
          <w:rPr>
            <w:rFonts w:ascii="Times New Roman" w:eastAsia="Times New Roman" w:hAnsi="Times New Roman" w:cs="Times New Roman"/>
            <w:b/>
            <w:bCs/>
            <w:color w:val="002060"/>
            <w:sz w:val="20"/>
            <w:szCs w:val="20"/>
            <w:u w:val="single"/>
          </w:rPr>
          <w:t>Da</w:t>
        </w:r>
        <w:r w:rsidRPr="007A44D5">
          <w:rPr>
            <w:rFonts w:ascii="Times New Roman" w:eastAsia="Times New Roman" w:hAnsi="Times New Roman" w:cs="Times New Roman"/>
            <w:b/>
            <w:bCs/>
            <w:color w:val="002060"/>
            <w:sz w:val="20"/>
            <w:szCs w:val="20"/>
            <w:u w:val="single"/>
          </w:rPr>
          <w:t>ta</w:t>
        </w:r>
        <w:r w:rsidRPr="0099551D">
          <w:rPr>
            <w:rFonts w:ascii="Times New Roman" w:eastAsia="Times New Roman" w:hAnsi="Times New Roman" w:cs="Times New Roman"/>
            <w:b/>
            <w:bCs/>
            <w:color w:val="002060"/>
            <w:sz w:val="20"/>
            <w:szCs w:val="20"/>
            <w:u w:val="single"/>
          </w:rPr>
          <w:t xml:space="preserve"> Definition</w:t>
        </w:r>
        <w:r w:rsidRPr="007A44D5">
          <w:rPr>
            <w:rFonts w:ascii="Times New Roman" w:eastAsia="Times New Roman" w:hAnsi="Times New Roman" w:cs="Times New Roman"/>
            <w:b/>
            <w:bCs/>
            <w:color w:val="002060"/>
            <w:sz w:val="20"/>
            <w:szCs w:val="20"/>
            <w:u w:val="single"/>
          </w:rPr>
          <w:t>.</w:t>
        </w:r>
      </w:hyperlink>
    </w:p>
    <w:p w14:paraId="7D6481FB" w14:textId="77777777" w:rsidR="00C55C23" w:rsidRPr="007A44D5" w:rsidRDefault="00C55C23" w:rsidP="002E7571">
      <w:pPr>
        <w:ind w:left="180"/>
        <w:rPr>
          <w:rFonts w:ascii="Times New Roman" w:eastAsia="Times New Roman" w:hAnsi="Times New Roman" w:cs="Times New Roman"/>
          <w:sz w:val="20"/>
          <w:szCs w:val="20"/>
        </w:rPr>
      </w:pPr>
      <w:r w:rsidRPr="007A44D5">
        <w:rPr>
          <w:rFonts w:ascii="Times New Roman" w:eastAsia="Times New Roman" w:hAnsi="Times New Roman" w:cs="Times New Roman"/>
          <w:sz w:val="20"/>
          <w:szCs w:val="20"/>
        </w:rPr>
        <w:t xml:space="preserve">(a) </w:t>
      </w:r>
      <w:r w:rsidRPr="007A44D5">
        <w:rPr>
          <w:rFonts w:ascii="Times New Roman" w:eastAsia="Times New Roman" w:hAnsi="Times New Roman" w:cs="Times New Roman"/>
          <w:b/>
          <w:bCs/>
          <w:i/>
          <w:iCs/>
          <w:sz w:val="20"/>
          <w:szCs w:val="20"/>
        </w:rPr>
        <w:t>Technical data</w:t>
      </w:r>
      <w:r w:rsidRPr="007A44D5">
        <w:rPr>
          <w:rFonts w:ascii="Times New Roman" w:eastAsia="Times New Roman" w:hAnsi="Times New Roman" w:cs="Times New Roman"/>
          <w:sz w:val="20"/>
          <w:szCs w:val="20"/>
        </w:rPr>
        <w:t xml:space="preserve"> means for purposes of this subchapter: </w:t>
      </w:r>
    </w:p>
    <w:p w14:paraId="13DB7E83" w14:textId="77777777" w:rsidR="00C55C23" w:rsidRPr="007A44D5" w:rsidRDefault="00C55C23" w:rsidP="002E7571">
      <w:pPr>
        <w:ind w:left="360"/>
        <w:rPr>
          <w:rFonts w:ascii="Times New Roman" w:eastAsia="Times New Roman" w:hAnsi="Times New Roman" w:cs="Times New Roman"/>
          <w:sz w:val="20"/>
          <w:szCs w:val="20"/>
        </w:rPr>
      </w:pPr>
      <w:r w:rsidRPr="007A44D5">
        <w:rPr>
          <w:rFonts w:ascii="Times New Roman" w:eastAsia="Times New Roman" w:hAnsi="Times New Roman" w:cs="Times New Roman"/>
          <w:sz w:val="20"/>
          <w:szCs w:val="20"/>
        </w:rPr>
        <w:t xml:space="preserve">(1) Information, other than software as defined in </w:t>
      </w:r>
      <w:hyperlink r:id="rId10" w:anchor="p-120.40(g)" w:history="1">
        <w:r w:rsidRPr="007A44D5">
          <w:rPr>
            <w:rFonts w:ascii="Times New Roman" w:eastAsia="Times New Roman" w:hAnsi="Times New Roman" w:cs="Times New Roman"/>
            <w:color w:val="0000FF"/>
            <w:sz w:val="20"/>
            <w:szCs w:val="20"/>
            <w:u w:val="single"/>
          </w:rPr>
          <w:t>§ 120.40(g)</w:t>
        </w:r>
      </w:hyperlink>
      <w:r w:rsidRPr="007A44D5">
        <w:rPr>
          <w:rFonts w:ascii="Times New Roman" w:eastAsia="Times New Roman" w:hAnsi="Times New Roman" w:cs="Times New Roman"/>
          <w:sz w:val="20"/>
          <w:szCs w:val="20"/>
        </w:rPr>
        <w:t xml:space="preserve">, which is required for the design, development, production, manufacture, assembly, operation, repair, testing, maintenance, or modification of defense articles. This includes information in the form of blueprints, drawings, photographs, plans, instructions, or documentation; </w:t>
      </w:r>
    </w:p>
    <w:p w14:paraId="669112AC" w14:textId="77777777" w:rsidR="00C55C23" w:rsidRPr="007A44D5" w:rsidRDefault="00C55C23" w:rsidP="002E7571">
      <w:pPr>
        <w:ind w:left="360"/>
        <w:rPr>
          <w:rFonts w:ascii="Times New Roman" w:eastAsia="Times New Roman" w:hAnsi="Times New Roman" w:cs="Times New Roman"/>
          <w:sz w:val="20"/>
          <w:szCs w:val="20"/>
        </w:rPr>
      </w:pPr>
      <w:r w:rsidRPr="007A44D5">
        <w:rPr>
          <w:rFonts w:ascii="Times New Roman" w:eastAsia="Times New Roman" w:hAnsi="Times New Roman" w:cs="Times New Roman"/>
          <w:sz w:val="20"/>
          <w:szCs w:val="20"/>
        </w:rPr>
        <w:t xml:space="preserve">(2) Classified information relating to defense articles and defense services on the U.S. Munitions List and 600-series items controlled by the Commerce Control List; </w:t>
      </w:r>
    </w:p>
    <w:p w14:paraId="66863B55" w14:textId="77777777" w:rsidR="00C55C23" w:rsidRPr="007A44D5" w:rsidRDefault="00C55C23" w:rsidP="002E7571">
      <w:pPr>
        <w:ind w:left="360"/>
        <w:rPr>
          <w:rFonts w:ascii="Times New Roman" w:eastAsia="Times New Roman" w:hAnsi="Times New Roman" w:cs="Times New Roman"/>
          <w:sz w:val="20"/>
          <w:szCs w:val="20"/>
        </w:rPr>
      </w:pPr>
      <w:r w:rsidRPr="007A44D5">
        <w:rPr>
          <w:rFonts w:ascii="Times New Roman" w:eastAsia="Times New Roman" w:hAnsi="Times New Roman" w:cs="Times New Roman"/>
          <w:sz w:val="20"/>
          <w:szCs w:val="20"/>
        </w:rPr>
        <w:t xml:space="preserve">(3) Information covered by an invention secrecy order; or </w:t>
      </w:r>
    </w:p>
    <w:p w14:paraId="469F0678" w14:textId="77777777" w:rsidR="00C55C23" w:rsidRPr="007A44D5" w:rsidRDefault="00C55C23" w:rsidP="002E7571">
      <w:pPr>
        <w:ind w:left="360"/>
        <w:rPr>
          <w:rFonts w:ascii="Times New Roman" w:eastAsia="Times New Roman" w:hAnsi="Times New Roman" w:cs="Times New Roman"/>
          <w:sz w:val="20"/>
          <w:szCs w:val="20"/>
        </w:rPr>
      </w:pPr>
      <w:r w:rsidRPr="007A44D5">
        <w:rPr>
          <w:rFonts w:ascii="Times New Roman" w:eastAsia="Times New Roman" w:hAnsi="Times New Roman" w:cs="Times New Roman"/>
          <w:sz w:val="20"/>
          <w:szCs w:val="20"/>
        </w:rPr>
        <w:t xml:space="preserve">(4) Software (see </w:t>
      </w:r>
      <w:hyperlink r:id="rId11" w:anchor="p-120.40(g)" w:history="1">
        <w:r w:rsidRPr="007A44D5">
          <w:rPr>
            <w:rFonts w:ascii="Times New Roman" w:eastAsia="Times New Roman" w:hAnsi="Times New Roman" w:cs="Times New Roman"/>
            <w:color w:val="0000FF"/>
            <w:sz w:val="20"/>
            <w:szCs w:val="20"/>
            <w:u w:val="single"/>
          </w:rPr>
          <w:t>§ 120.40(g)</w:t>
        </w:r>
      </w:hyperlink>
      <w:r w:rsidRPr="007A44D5">
        <w:rPr>
          <w:rFonts w:ascii="Times New Roman" w:eastAsia="Times New Roman" w:hAnsi="Times New Roman" w:cs="Times New Roman"/>
          <w:sz w:val="20"/>
          <w:szCs w:val="20"/>
        </w:rPr>
        <w:t xml:space="preserve">) directly related to defense articles. </w:t>
      </w:r>
    </w:p>
    <w:p w14:paraId="5DC7F439" w14:textId="77777777" w:rsidR="00C55C23" w:rsidRPr="007A44D5" w:rsidRDefault="00C55C23" w:rsidP="002E7571">
      <w:pPr>
        <w:ind w:left="180"/>
        <w:rPr>
          <w:rFonts w:ascii="Times New Roman" w:eastAsia="Times New Roman" w:hAnsi="Times New Roman" w:cs="Times New Roman"/>
          <w:sz w:val="20"/>
          <w:szCs w:val="20"/>
        </w:rPr>
      </w:pPr>
      <w:r w:rsidRPr="007A44D5">
        <w:rPr>
          <w:rFonts w:ascii="Times New Roman" w:eastAsia="Times New Roman" w:hAnsi="Times New Roman" w:cs="Times New Roman"/>
          <w:sz w:val="20"/>
          <w:szCs w:val="20"/>
        </w:rPr>
        <w:t xml:space="preserve">(b) The definition in </w:t>
      </w:r>
      <w:hyperlink r:id="rId12" w:anchor="p-120.33(a)" w:history="1">
        <w:r w:rsidRPr="007A44D5">
          <w:rPr>
            <w:rFonts w:ascii="Times New Roman" w:eastAsia="Times New Roman" w:hAnsi="Times New Roman" w:cs="Times New Roman"/>
            <w:color w:val="0000FF"/>
            <w:sz w:val="20"/>
            <w:szCs w:val="20"/>
            <w:u w:val="single"/>
          </w:rPr>
          <w:t>paragraph (a)</w:t>
        </w:r>
      </w:hyperlink>
      <w:r w:rsidRPr="007A44D5">
        <w:rPr>
          <w:rFonts w:ascii="Times New Roman" w:eastAsia="Times New Roman" w:hAnsi="Times New Roman" w:cs="Times New Roman"/>
          <w:sz w:val="20"/>
          <w:szCs w:val="20"/>
        </w:rPr>
        <w:t xml:space="preserve"> of this section does not include information concerning general scientific, mathematical, or engineering principles commonly taught in schools, colleges, and universities, or information in the public domain as defined in </w:t>
      </w:r>
      <w:hyperlink r:id="rId13" w:history="1">
        <w:r w:rsidRPr="007A44D5">
          <w:rPr>
            <w:rFonts w:ascii="Times New Roman" w:eastAsia="Times New Roman" w:hAnsi="Times New Roman" w:cs="Times New Roman"/>
            <w:color w:val="0000FF"/>
            <w:sz w:val="20"/>
            <w:szCs w:val="20"/>
            <w:u w:val="single"/>
          </w:rPr>
          <w:t>§ 120.34</w:t>
        </w:r>
      </w:hyperlink>
      <w:r w:rsidRPr="007A44D5">
        <w:rPr>
          <w:rFonts w:ascii="Times New Roman" w:eastAsia="Times New Roman" w:hAnsi="Times New Roman" w:cs="Times New Roman"/>
          <w:sz w:val="20"/>
          <w:szCs w:val="20"/>
        </w:rPr>
        <w:t xml:space="preserve"> or telemetry data as defined in note 3 to Category XV(f) of </w:t>
      </w:r>
      <w:hyperlink r:id="rId14" w:history="1">
        <w:r w:rsidRPr="007A44D5">
          <w:rPr>
            <w:rFonts w:ascii="Times New Roman" w:eastAsia="Times New Roman" w:hAnsi="Times New Roman" w:cs="Times New Roman"/>
            <w:color w:val="0000FF"/>
            <w:sz w:val="20"/>
            <w:szCs w:val="20"/>
            <w:u w:val="single"/>
          </w:rPr>
          <w:t>§ 121.1 of this subchapter</w:t>
        </w:r>
      </w:hyperlink>
      <w:r w:rsidRPr="007A44D5">
        <w:rPr>
          <w:rFonts w:ascii="Times New Roman" w:eastAsia="Times New Roman" w:hAnsi="Times New Roman" w:cs="Times New Roman"/>
          <w:sz w:val="20"/>
          <w:szCs w:val="20"/>
        </w:rPr>
        <w:t>. It also does not include basic marketing information on function or purpose or general system descriptions of defense articles.</w:t>
      </w:r>
    </w:p>
    <w:p w14:paraId="4125CAB0" w14:textId="77777777" w:rsidR="0099551D" w:rsidRDefault="0099551D" w:rsidP="00D66F41">
      <w:pPr>
        <w:jc w:val="both"/>
        <w:rPr>
          <w:rFonts w:cstheme="minorHAnsi"/>
        </w:rPr>
      </w:pPr>
    </w:p>
    <w:p w14:paraId="754FB854" w14:textId="5342B4FA" w:rsidR="00412F41" w:rsidRDefault="00D66F41" w:rsidP="00D66F41">
      <w:pPr>
        <w:jc w:val="both"/>
      </w:pPr>
      <w:r>
        <w:rPr>
          <w:rFonts w:cstheme="minorHAnsi"/>
        </w:rPr>
        <w:t xml:space="preserve"> </w:t>
      </w:r>
      <w:r w:rsidR="00C17E50">
        <w:t>If you need assis</w:t>
      </w:r>
      <w:r>
        <w:t xml:space="preserve">tance in completing this form, please contact </w:t>
      </w:r>
      <w:r w:rsidR="00E72AB0">
        <w:t xml:space="preserve">the Office of General Counsel (OGC) </w:t>
      </w:r>
      <w:r w:rsidR="005D5450">
        <w:t xml:space="preserve">Export &amp; Trade Compliance </w:t>
      </w:r>
      <w:r w:rsidRPr="00603AF4">
        <w:t xml:space="preserve"> </w:t>
      </w:r>
      <w:r w:rsidRPr="00337BD1">
        <w:t xml:space="preserve">at </w:t>
      </w:r>
      <w:hyperlink r:id="rId15" w:history="1">
        <w:r w:rsidRPr="001641DA">
          <w:rPr>
            <w:rStyle w:val="Hyperlink"/>
          </w:rPr>
          <w:t>export@gatech.edu</w:t>
        </w:r>
      </w:hyperlink>
      <w:r>
        <w:t xml:space="preserve">. For background information on TAAs, </w:t>
      </w:r>
      <w:r w:rsidRPr="00337BD1">
        <w:t xml:space="preserve">refer </w:t>
      </w:r>
      <w:r>
        <w:t>to the Department of State’s</w:t>
      </w:r>
      <w:r w:rsidR="00412F41">
        <w:t xml:space="preserve"> </w:t>
      </w:r>
      <w:r w:rsidRPr="00337BD1">
        <w:t>gu</w:t>
      </w:r>
      <w:r w:rsidR="00AB7E5B">
        <w:t>idelines</w:t>
      </w:r>
      <w:r w:rsidR="00CD385C">
        <w:t xml:space="preserve"> for agreements: </w:t>
      </w:r>
    </w:p>
    <w:p w14:paraId="405B8B02" w14:textId="0A5FA048" w:rsidR="00D66F41" w:rsidRPr="00603AF4" w:rsidRDefault="00000000" w:rsidP="00D66F41">
      <w:pPr>
        <w:jc w:val="both"/>
      </w:pPr>
      <w:hyperlink r:id="rId16" w:history="1">
        <w:r w:rsidR="00412F41" w:rsidRPr="0093503C">
          <w:rPr>
            <w:rStyle w:val="Hyperlink"/>
          </w:rPr>
          <w:t>file:///C:/Users/scranman3/Downloads/Guidelines%20for%20Preparing%20Agreements%20(Revision%205.0)%20(2).pdf</w:t>
        </w:r>
      </w:hyperlink>
      <w:r w:rsidR="00412F41">
        <w:t xml:space="preserve"> </w:t>
      </w:r>
    </w:p>
    <w:p w14:paraId="373E96F0" w14:textId="77777777" w:rsidR="00EF45BD" w:rsidRDefault="00EF45BD" w:rsidP="00EF45BD">
      <w:pPr>
        <w:jc w:val="both"/>
      </w:pPr>
    </w:p>
    <w:p w14:paraId="373E96F1" w14:textId="77777777" w:rsidR="00875F35" w:rsidRDefault="003E7045" w:rsidP="00C80538">
      <w:pPr>
        <w:pStyle w:val="ListParagraph"/>
        <w:numPr>
          <w:ilvl w:val="0"/>
          <w:numId w:val="1"/>
        </w:numPr>
        <w:jc w:val="both"/>
      </w:pPr>
      <w:r>
        <w:t>List all</w:t>
      </w:r>
      <w:r w:rsidR="00875F35">
        <w:t xml:space="preserve"> G</w:t>
      </w:r>
      <w:r w:rsidR="00EF45BD">
        <w:t>I</w:t>
      </w:r>
      <w:r w:rsidR="00875F35">
        <w:t>T</w:t>
      </w:r>
      <w:r w:rsidR="00EF45BD">
        <w:t>/GTRI</w:t>
      </w:r>
      <w:r w:rsidR="00875F35">
        <w:t xml:space="preserve"> tec</w:t>
      </w:r>
      <w:r>
        <w:t>hnical contact(s) for the project.</w:t>
      </w:r>
    </w:p>
    <w:p w14:paraId="373E96F2" w14:textId="77777777" w:rsidR="00875F35" w:rsidRDefault="00875F35" w:rsidP="00C80538">
      <w:pPr>
        <w:pStyle w:val="ListParagraph"/>
        <w:numPr>
          <w:ilvl w:val="0"/>
          <w:numId w:val="2"/>
        </w:numPr>
        <w:jc w:val="both"/>
      </w:pPr>
      <w:r>
        <w:t>Name</w:t>
      </w:r>
    </w:p>
    <w:p w14:paraId="373E96F3" w14:textId="77777777" w:rsidR="00875F35" w:rsidRDefault="00875F35" w:rsidP="00C80538">
      <w:pPr>
        <w:pStyle w:val="ListParagraph"/>
        <w:numPr>
          <w:ilvl w:val="0"/>
          <w:numId w:val="2"/>
        </w:numPr>
        <w:jc w:val="both"/>
      </w:pPr>
      <w:r>
        <w:t>Title and Department</w:t>
      </w:r>
    </w:p>
    <w:p w14:paraId="373E96F4" w14:textId="77777777" w:rsidR="00875F35" w:rsidRDefault="00875F35" w:rsidP="00C80538">
      <w:pPr>
        <w:pStyle w:val="ListParagraph"/>
        <w:numPr>
          <w:ilvl w:val="0"/>
          <w:numId w:val="2"/>
        </w:numPr>
        <w:jc w:val="both"/>
      </w:pPr>
      <w:r>
        <w:t>Telephone Number</w:t>
      </w:r>
    </w:p>
    <w:p w14:paraId="373E96F5" w14:textId="77777777" w:rsidR="00875F35" w:rsidRDefault="00875F35" w:rsidP="00C80538">
      <w:pPr>
        <w:jc w:val="both"/>
      </w:pPr>
    </w:p>
    <w:p w14:paraId="373E96F6" w14:textId="77777777" w:rsidR="00582D22" w:rsidRDefault="00582D22" w:rsidP="00C80538">
      <w:pPr>
        <w:jc w:val="both"/>
      </w:pPr>
    </w:p>
    <w:p w14:paraId="373E96F7" w14:textId="77777777" w:rsidR="00875F35" w:rsidRDefault="00875F35" w:rsidP="00C80538">
      <w:pPr>
        <w:pStyle w:val="ListParagraph"/>
        <w:numPr>
          <w:ilvl w:val="0"/>
          <w:numId w:val="1"/>
        </w:numPr>
        <w:jc w:val="both"/>
      </w:pPr>
      <w:r>
        <w:t>Do you have a U.S. Government contact</w:t>
      </w:r>
      <w:r w:rsidR="003E7045">
        <w:t>(s)</w:t>
      </w:r>
      <w:r>
        <w:t xml:space="preserve"> who is familia</w:t>
      </w:r>
      <w:r w:rsidR="003E7045">
        <w:t>r with the project/program/technical data</w:t>
      </w:r>
      <w:r>
        <w:t xml:space="preserve">? If so, provide the following contact </w:t>
      </w:r>
      <w:r w:rsidR="003E7045">
        <w:t xml:space="preserve">information for each person. </w:t>
      </w:r>
    </w:p>
    <w:p w14:paraId="373E96F8" w14:textId="77777777" w:rsidR="00875F35" w:rsidRDefault="00875F35" w:rsidP="00C80538">
      <w:pPr>
        <w:pStyle w:val="ListParagraph"/>
        <w:numPr>
          <w:ilvl w:val="0"/>
          <w:numId w:val="3"/>
        </w:numPr>
        <w:jc w:val="both"/>
      </w:pPr>
      <w:r>
        <w:t>Name</w:t>
      </w:r>
    </w:p>
    <w:p w14:paraId="373E96F9" w14:textId="77777777" w:rsidR="00875F35" w:rsidRDefault="00875F35" w:rsidP="00C80538">
      <w:pPr>
        <w:pStyle w:val="ListParagraph"/>
        <w:numPr>
          <w:ilvl w:val="0"/>
          <w:numId w:val="3"/>
        </w:numPr>
        <w:jc w:val="both"/>
      </w:pPr>
      <w:r>
        <w:t>Title</w:t>
      </w:r>
    </w:p>
    <w:p w14:paraId="373E96FA" w14:textId="77777777" w:rsidR="00875F35" w:rsidRDefault="00875F35" w:rsidP="00C80538">
      <w:pPr>
        <w:pStyle w:val="ListParagraph"/>
        <w:numPr>
          <w:ilvl w:val="0"/>
          <w:numId w:val="3"/>
        </w:numPr>
        <w:jc w:val="both"/>
      </w:pPr>
      <w:r>
        <w:t>Agency</w:t>
      </w:r>
    </w:p>
    <w:p w14:paraId="373E96FB" w14:textId="77777777" w:rsidR="00875F35" w:rsidRDefault="00875F35" w:rsidP="00C80538">
      <w:pPr>
        <w:pStyle w:val="ListParagraph"/>
        <w:numPr>
          <w:ilvl w:val="0"/>
          <w:numId w:val="3"/>
        </w:numPr>
        <w:jc w:val="both"/>
      </w:pPr>
      <w:r>
        <w:t>Telephone Number</w:t>
      </w:r>
    </w:p>
    <w:p w14:paraId="373E96FC" w14:textId="77777777" w:rsidR="00D37F69" w:rsidRDefault="00D37F69" w:rsidP="00D37F69">
      <w:pPr>
        <w:jc w:val="both"/>
      </w:pPr>
    </w:p>
    <w:p w14:paraId="373E96FD" w14:textId="77777777" w:rsidR="00582D22" w:rsidRDefault="00582D22" w:rsidP="00D37F69">
      <w:pPr>
        <w:jc w:val="both"/>
      </w:pPr>
    </w:p>
    <w:p w14:paraId="373E96FE" w14:textId="77777777" w:rsidR="00D37F69" w:rsidRDefault="00D37F69" w:rsidP="00D37F69">
      <w:pPr>
        <w:pStyle w:val="ListParagraph"/>
        <w:numPr>
          <w:ilvl w:val="0"/>
          <w:numId w:val="1"/>
        </w:numPr>
        <w:jc w:val="both"/>
      </w:pPr>
      <w:r w:rsidRPr="00D37F69">
        <w:t>List all of the GTRC/GTARC contracts under which your work has been, is, or will be performed. Please provide as much information as you have, including the prime contract number, subcontract number(s), Doc ID, sponsor name, PI/PD name, or the OSP contracting officer.</w:t>
      </w:r>
    </w:p>
    <w:p w14:paraId="373E96FF" w14:textId="77777777" w:rsidR="00D37F69" w:rsidRDefault="00D37F69" w:rsidP="00D37F69">
      <w:pPr>
        <w:jc w:val="both"/>
      </w:pPr>
    </w:p>
    <w:p w14:paraId="373E9700" w14:textId="77777777" w:rsidR="00582D22" w:rsidRDefault="00582D22" w:rsidP="00D37F69">
      <w:pPr>
        <w:jc w:val="both"/>
      </w:pPr>
    </w:p>
    <w:p w14:paraId="373E9701" w14:textId="77777777" w:rsidR="00D37F69" w:rsidRDefault="00D37F69" w:rsidP="00D37F69">
      <w:pPr>
        <w:pStyle w:val="ListParagraph"/>
        <w:numPr>
          <w:ilvl w:val="0"/>
          <w:numId w:val="1"/>
        </w:numPr>
        <w:jc w:val="both"/>
      </w:pPr>
      <w:r w:rsidRPr="00D37F69">
        <w:t>Are there any U.S. government contracts, MOUs, etc. that relate</w:t>
      </w:r>
      <w:r w:rsidR="004776CC">
        <w:t xml:space="preserve"> to the program/project, but to</w:t>
      </w:r>
      <w:r w:rsidRPr="00D37F69">
        <w:t xml:space="preserve"> which GTRC/GTARC is not a party? If so, provide the names or numbers for those agreements. This is often helpful background information for the TAA license application.</w:t>
      </w:r>
    </w:p>
    <w:p w14:paraId="373E9702" w14:textId="77777777" w:rsidR="003E7045" w:rsidRDefault="003E7045" w:rsidP="003E7045">
      <w:pPr>
        <w:jc w:val="both"/>
      </w:pPr>
    </w:p>
    <w:p w14:paraId="373E9703" w14:textId="77777777" w:rsidR="004776CC" w:rsidRDefault="004776CC" w:rsidP="003E7045">
      <w:pPr>
        <w:jc w:val="both"/>
      </w:pPr>
    </w:p>
    <w:p w14:paraId="373E9704" w14:textId="77777777" w:rsidR="003E7045" w:rsidRDefault="003442C1" w:rsidP="003E7045">
      <w:pPr>
        <w:pStyle w:val="ListParagraph"/>
        <w:numPr>
          <w:ilvl w:val="0"/>
          <w:numId w:val="1"/>
        </w:numPr>
        <w:jc w:val="both"/>
      </w:pPr>
      <w:r>
        <w:t>List all foreign parties for whom you will provide a defense service or to whom you will provide ITAR controlled technical data.</w:t>
      </w:r>
      <w:r w:rsidR="004776CC">
        <w:t xml:space="preserve"> These will be all of the foreign parties who will sign the TAA.</w:t>
      </w:r>
    </w:p>
    <w:p w14:paraId="373E9705" w14:textId="77777777" w:rsidR="003442C1" w:rsidRDefault="003442C1" w:rsidP="003442C1">
      <w:pPr>
        <w:pStyle w:val="ListParagraph"/>
        <w:numPr>
          <w:ilvl w:val="0"/>
          <w:numId w:val="12"/>
        </w:numPr>
        <w:jc w:val="both"/>
      </w:pPr>
      <w:r>
        <w:t>Name</w:t>
      </w:r>
    </w:p>
    <w:p w14:paraId="373E9706" w14:textId="77777777" w:rsidR="003442C1" w:rsidRDefault="003442C1" w:rsidP="003442C1">
      <w:pPr>
        <w:pStyle w:val="ListParagraph"/>
        <w:numPr>
          <w:ilvl w:val="0"/>
          <w:numId w:val="12"/>
        </w:numPr>
        <w:jc w:val="both"/>
      </w:pPr>
      <w:r>
        <w:t>Address (not a PO Box)</w:t>
      </w:r>
    </w:p>
    <w:p w14:paraId="373E9707" w14:textId="77777777" w:rsidR="003442C1" w:rsidRDefault="003442C1" w:rsidP="003442C1">
      <w:pPr>
        <w:jc w:val="both"/>
      </w:pPr>
    </w:p>
    <w:p w14:paraId="373E9708" w14:textId="77777777" w:rsidR="00582D22" w:rsidRDefault="00582D22" w:rsidP="003442C1">
      <w:pPr>
        <w:jc w:val="both"/>
      </w:pPr>
    </w:p>
    <w:p w14:paraId="373E9709" w14:textId="77777777" w:rsidR="008715A5" w:rsidRDefault="003442C1" w:rsidP="003442C1">
      <w:pPr>
        <w:pStyle w:val="ListParagraph"/>
        <w:numPr>
          <w:ilvl w:val="0"/>
          <w:numId w:val="1"/>
        </w:numPr>
        <w:jc w:val="both"/>
      </w:pPr>
      <w:r>
        <w:t xml:space="preserve">Describe the program/project for which you are providing a defense service/technical assistance and technical data. </w:t>
      </w:r>
    </w:p>
    <w:p w14:paraId="373E970A" w14:textId="77777777" w:rsidR="008715A5" w:rsidRDefault="008715A5" w:rsidP="008715A5">
      <w:pPr>
        <w:pStyle w:val="ListParagraph"/>
        <w:ind w:left="360"/>
        <w:jc w:val="both"/>
      </w:pPr>
    </w:p>
    <w:p w14:paraId="373E970B" w14:textId="77777777" w:rsidR="00582D22" w:rsidRDefault="00582D22" w:rsidP="008715A5">
      <w:pPr>
        <w:pStyle w:val="ListParagraph"/>
        <w:ind w:left="360"/>
        <w:jc w:val="both"/>
      </w:pPr>
    </w:p>
    <w:p w14:paraId="373E970C" w14:textId="77777777" w:rsidR="003442C1" w:rsidRDefault="003442C1" w:rsidP="003442C1">
      <w:pPr>
        <w:pStyle w:val="ListParagraph"/>
        <w:numPr>
          <w:ilvl w:val="0"/>
          <w:numId w:val="1"/>
        </w:numPr>
        <w:jc w:val="both"/>
      </w:pPr>
      <w:r>
        <w:t>Describe the type of assistance and information you will provide.</w:t>
      </w:r>
      <w:r w:rsidR="008715A5">
        <w:t xml:space="preserve"> In other words, what service will you provide for or in relation to the foreign parties and what ITAR controlled information will you share with them?</w:t>
      </w:r>
    </w:p>
    <w:p w14:paraId="373E970D" w14:textId="77777777" w:rsidR="00BF7584" w:rsidRDefault="00BF7584" w:rsidP="00BF7584">
      <w:pPr>
        <w:pStyle w:val="ListParagraph"/>
      </w:pPr>
    </w:p>
    <w:p w14:paraId="373E970E" w14:textId="77777777" w:rsidR="00582D22" w:rsidRDefault="00582D22" w:rsidP="00BF7584">
      <w:pPr>
        <w:pStyle w:val="ListParagraph"/>
      </w:pPr>
    </w:p>
    <w:p w14:paraId="373E970F" w14:textId="77777777" w:rsidR="00BF7584" w:rsidRDefault="00032D42" w:rsidP="00032D42">
      <w:pPr>
        <w:pStyle w:val="ListParagraph"/>
        <w:numPr>
          <w:ilvl w:val="0"/>
          <w:numId w:val="1"/>
        </w:numPr>
        <w:jc w:val="both"/>
      </w:pPr>
      <w:r w:rsidRPr="00032D42">
        <w:t>Do you know the United States Munitions List (USML) Category within the ITAR that applies to the technical data? If so, please provide the USML Category.</w:t>
      </w:r>
    </w:p>
    <w:p w14:paraId="373E9710" w14:textId="77777777" w:rsidR="008715A5" w:rsidRDefault="008715A5" w:rsidP="008715A5">
      <w:pPr>
        <w:pStyle w:val="ListParagraph"/>
      </w:pPr>
    </w:p>
    <w:p w14:paraId="373E9711" w14:textId="77777777" w:rsidR="00582D22" w:rsidRDefault="00582D22" w:rsidP="008715A5">
      <w:pPr>
        <w:pStyle w:val="ListParagraph"/>
      </w:pPr>
    </w:p>
    <w:p w14:paraId="373E9712" w14:textId="77777777" w:rsidR="00BF7584" w:rsidRDefault="008715A5" w:rsidP="003442C1">
      <w:pPr>
        <w:pStyle w:val="ListParagraph"/>
        <w:numPr>
          <w:ilvl w:val="0"/>
          <w:numId w:val="1"/>
        </w:numPr>
        <w:jc w:val="both"/>
      </w:pPr>
      <w:r>
        <w:t>Will you transfer to the foreign parties unclassified information, classified information, or both?</w:t>
      </w:r>
      <w:r w:rsidR="003F5D5B">
        <w:t xml:space="preserve"> If classified,</w:t>
      </w:r>
      <w:r w:rsidR="00BF7584">
        <w:t xml:space="preserve"> please answer the following:</w:t>
      </w:r>
      <w:r w:rsidR="003F5D5B">
        <w:t xml:space="preserve"> </w:t>
      </w:r>
    </w:p>
    <w:p w14:paraId="373E9713" w14:textId="77777777" w:rsidR="008715A5" w:rsidRDefault="00BF7584" w:rsidP="00BF7584">
      <w:pPr>
        <w:pStyle w:val="ListParagraph"/>
        <w:numPr>
          <w:ilvl w:val="0"/>
          <w:numId w:val="16"/>
        </w:numPr>
        <w:jc w:val="both"/>
      </w:pPr>
      <w:r>
        <w:t>W</w:t>
      </w:r>
      <w:r w:rsidR="003F5D5B">
        <w:t>hat is the highest security level involved?</w:t>
      </w:r>
    </w:p>
    <w:p w14:paraId="373E9714" w14:textId="77777777" w:rsidR="00BF7584" w:rsidRDefault="00BF7584" w:rsidP="00BF7584">
      <w:pPr>
        <w:pStyle w:val="ListParagraph"/>
        <w:numPr>
          <w:ilvl w:val="0"/>
          <w:numId w:val="16"/>
        </w:numPr>
        <w:jc w:val="both"/>
      </w:pPr>
      <w:r>
        <w:t>What is the address and phone number of U.S. government office that classified the information and/or the classification source (i.e., document)?</w:t>
      </w:r>
    </w:p>
    <w:p w14:paraId="373E9715" w14:textId="77777777" w:rsidR="00086DFD" w:rsidRDefault="00086DFD" w:rsidP="00086DFD">
      <w:pPr>
        <w:jc w:val="both"/>
      </w:pPr>
    </w:p>
    <w:p w14:paraId="373E9716" w14:textId="77777777" w:rsidR="00582D22" w:rsidRDefault="00582D22" w:rsidP="00086DFD">
      <w:pPr>
        <w:jc w:val="both"/>
      </w:pPr>
    </w:p>
    <w:p w14:paraId="373E9717" w14:textId="77777777" w:rsidR="00086DFD" w:rsidRDefault="00086DFD" w:rsidP="00086DFD">
      <w:pPr>
        <w:pStyle w:val="ListParagraph"/>
        <w:numPr>
          <w:ilvl w:val="0"/>
          <w:numId w:val="1"/>
        </w:numPr>
        <w:jc w:val="both"/>
      </w:pPr>
      <w:r>
        <w:t xml:space="preserve">Are the defense services, technical data, or hardware (if applicable) related to Low Observable and/or Counter-Low Observable (LO/CLO) technologies, as defined in DoD Instruction S-5230.28, or do they contain Critical Program Information (CPI), as defined in </w:t>
      </w:r>
      <w:r w:rsidR="00830513">
        <w:t>DoD Instruction 5200.39?</w:t>
      </w:r>
    </w:p>
    <w:p w14:paraId="373E9718" w14:textId="77777777" w:rsidR="00D37F69" w:rsidRDefault="00D37F69" w:rsidP="00D37F69">
      <w:pPr>
        <w:pStyle w:val="ListParagraph"/>
      </w:pPr>
    </w:p>
    <w:p w14:paraId="373E9719" w14:textId="77777777" w:rsidR="00582D22" w:rsidRDefault="00582D22" w:rsidP="00D37F69">
      <w:pPr>
        <w:pStyle w:val="ListParagraph"/>
      </w:pPr>
    </w:p>
    <w:p w14:paraId="373E971A" w14:textId="77777777" w:rsidR="008715A5" w:rsidRDefault="00D37F69" w:rsidP="00032D42">
      <w:pPr>
        <w:pStyle w:val="ListParagraph"/>
        <w:numPr>
          <w:ilvl w:val="0"/>
          <w:numId w:val="1"/>
        </w:numPr>
        <w:jc w:val="both"/>
      </w:pPr>
      <w:r>
        <w:t>Will you also transfer to the foreign parties any defense articles that are hardware (as opposed to technical data) in furtherance of this TAA arrangement?</w:t>
      </w:r>
    </w:p>
    <w:p w14:paraId="373E971B" w14:textId="77777777" w:rsidR="00D37F69" w:rsidRDefault="00D37F69" w:rsidP="00D37F69">
      <w:pPr>
        <w:jc w:val="both"/>
      </w:pPr>
    </w:p>
    <w:p w14:paraId="373E971C" w14:textId="77777777" w:rsidR="00582D22" w:rsidRDefault="00582D22" w:rsidP="00D37F69">
      <w:pPr>
        <w:jc w:val="both"/>
      </w:pPr>
    </w:p>
    <w:p w14:paraId="373E971D" w14:textId="77777777" w:rsidR="008715A5" w:rsidRDefault="008715A5" w:rsidP="00032D42">
      <w:pPr>
        <w:pStyle w:val="ListParagraph"/>
        <w:numPr>
          <w:ilvl w:val="0"/>
          <w:numId w:val="1"/>
        </w:numPr>
        <w:jc w:val="both"/>
      </w:pPr>
      <w:r>
        <w:t>Will the foreign parties retransfer any of the ITAR controlled technical data to a foreign third party who is not a signatory to the TAA? For example, will a foreign party who signs the TAA need to retransfer the technical data it receives from GIT/GTRI to one of its subsidiary companies? If so, that third party is called a “sublicensee” and needs to be identified in the TAA. Also, those sublice</w:t>
      </w:r>
      <w:r w:rsidR="00032D42">
        <w:t>nsees will need to sign Non-Dis</w:t>
      </w:r>
      <w:r w:rsidR="00385AD9">
        <w:t>c</w:t>
      </w:r>
      <w:r>
        <w:t>losure Agreements before accessing the ITAR controlled information.</w:t>
      </w:r>
    </w:p>
    <w:p w14:paraId="373E971E" w14:textId="77777777" w:rsidR="008715A5" w:rsidRDefault="008715A5" w:rsidP="008715A5">
      <w:pPr>
        <w:pStyle w:val="ListParagraph"/>
        <w:numPr>
          <w:ilvl w:val="0"/>
          <w:numId w:val="13"/>
        </w:numPr>
        <w:jc w:val="both"/>
      </w:pPr>
      <w:r>
        <w:t>Foreign Sublicensee Name</w:t>
      </w:r>
    </w:p>
    <w:p w14:paraId="373E971F" w14:textId="77777777" w:rsidR="008715A5" w:rsidRDefault="008715A5" w:rsidP="008715A5">
      <w:pPr>
        <w:pStyle w:val="ListParagraph"/>
        <w:numPr>
          <w:ilvl w:val="0"/>
          <w:numId w:val="13"/>
        </w:numPr>
        <w:jc w:val="both"/>
      </w:pPr>
      <w:r>
        <w:t>Foreign Sublicensee Country</w:t>
      </w:r>
    </w:p>
    <w:p w14:paraId="373E9720" w14:textId="77777777" w:rsidR="008715A5" w:rsidRDefault="008715A5" w:rsidP="008715A5">
      <w:pPr>
        <w:jc w:val="both"/>
      </w:pPr>
    </w:p>
    <w:p w14:paraId="373E9721" w14:textId="77777777" w:rsidR="00582D22" w:rsidRDefault="00582D22" w:rsidP="008715A5">
      <w:pPr>
        <w:jc w:val="both"/>
      </w:pPr>
    </w:p>
    <w:p w14:paraId="373E9722" w14:textId="77777777" w:rsidR="008715A5" w:rsidRDefault="008715A5" w:rsidP="00032D42">
      <w:pPr>
        <w:pStyle w:val="ListParagraph"/>
        <w:numPr>
          <w:ilvl w:val="0"/>
          <w:numId w:val="1"/>
        </w:numPr>
        <w:jc w:val="both"/>
      </w:pPr>
      <w:r>
        <w:t>Will any of the signatories to the TAA retransfer the ITAR controlled technical data to any U.S. sublicensees?</w:t>
      </w:r>
    </w:p>
    <w:p w14:paraId="373E9723" w14:textId="77777777" w:rsidR="008715A5" w:rsidRDefault="008715A5" w:rsidP="008715A5">
      <w:pPr>
        <w:jc w:val="both"/>
      </w:pPr>
    </w:p>
    <w:p w14:paraId="373E9724" w14:textId="77777777" w:rsidR="00582D22" w:rsidRDefault="00582D22" w:rsidP="008715A5">
      <w:pPr>
        <w:jc w:val="both"/>
      </w:pPr>
    </w:p>
    <w:p w14:paraId="373E9725" w14:textId="77777777" w:rsidR="008715A5" w:rsidRDefault="008715A5" w:rsidP="00032D42">
      <w:pPr>
        <w:pStyle w:val="ListParagraph"/>
        <w:numPr>
          <w:ilvl w:val="0"/>
          <w:numId w:val="1"/>
        </w:numPr>
        <w:jc w:val="both"/>
      </w:pPr>
      <w:r>
        <w:t xml:space="preserve">Will any of the foreign parties share the ITAR controlled information with any of its employees who are not also a citizen of the foreign party’s country (called a “dual national” or “third country national”)? </w:t>
      </w:r>
      <w:r w:rsidR="000F69DD">
        <w:t xml:space="preserve">Note that, in some cases, dual or third country nationals will have to sign a Non-Disclosure Agreement before accessing the ITAR controlled information. </w:t>
      </w:r>
      <w:r>
        <w:t>For example:</w:t>
      </w:r>
    </w:p>
    <w:p w14:paraId="373E9726" w14:textId="77777777" w:rsidR="008715A5" w:rsidRDefault="008715A5" w:rsidP="008715A5">
      <w:pPr>
        <w:jc w:val="both"/>
      </w:pPr>
    </w:p>
    <w:p w14:paraId="373E9727" w14:textId="77777777" w:rsidR="008715A5" w:rsidRDefault="008715A5" w:rsidP="008715A5">
      <w:pPr>
        <w:pStyle w:val="ListParagraph"/>
        <w:numPr>
          <w:ilvl w:val="0"/>
          <w:numId w:val="14"/>
        </w:numPr>
        <w:jc w:val="both"/>
      </w:pPr>
      <w:r>
        <w:rPr>
          <w:u w:val="single"/>
        </w:rPr>
        <w:t>Dual National</w:t>
      </w:r>
      <w:r>
        <w:t xml:space="preserve">: An  individual  who  holds  nationality  from  the  country  of  their  employer who is a foreign licensee (or sublicensee) to </w:t>
      </w:r>
      <w:r w:rsidR="000F69DD">
        <w:t>the TAA</w:t>
      </w:r>
      <w:r>
        <w:t xml:space="preserve"> and also holds nationality from one or more additional countries.</w:t>
      </w:r>
      <w:r w:rsidR="000F69DD">
        <w:t xml:space="preserve"> Example: Australian DoD signs the TAA. They will share ITAR information with their employee who is Australian and also French. That person is a dual national.</w:t>
      </w:r>
    </w:p>
    <w:p w14:paraId="373E9728" w14:textId="77777777" w:rsidR="00385AD9" w:rsidRDefault="00385AD9" w:rsidP="00385AD9">
      <w:pPr>
        <w:pStyle w:val="ListParagraph"/>
        <w:jc w:val="both"/>
      </w:pPr>
    </w:p>
    <w:p w14:paraId="373E9729" w14:textId="77777777" w:rsidR="000F69DD" w:rsidRDefault="000F69DD" w:rsidP="000F69DD">
      <w:pPr>
        <w:pStyle w:val="ListParagraph"/>
        <w:numPr>
          <w:ilvl w:val="0"/>
          <w:numId w:val="14"/>
        </w:numPr>
        <w:jc w:val="both"/>
      </w:pPr>
      <w:r>
        <w:rPr>
          <w:u w:val="single"/>
        </w:rPr>
        <w:t>Third Country National</w:t>
      </w:r>
      <w:r>
        <w:t xml:space="preserve">: An </w:t>
      </w:r>
      <w:r w:rsidR="00DA5E5A">
        <w:t>individual who holds nationality from a country other</w:t>
      </w:r>
      <w:r>
        <w:t xml:space="preserve"> than the country of their employer who is a foreign licensee (or sublicensee) to the TAA. Example: Australian DoD signs the TAA. They will share ITAR information with their employee who is NOT Australian, but is French. That person is a third country national.</w:t>
      </w:r>
    </w:p>
    <w:p w14:paraId="373E972A" w14:textId="77777777" w:rsidR="00871ED1" w:rsidRDefault="00871ED1" w:rsidP="00871ED1">
      <w:pPr>
        <w:jc w:val="both"/>
      </w:pPr>
    </w:p>
    <w:p w14:paraId="373E972B" w14:textId="77777777" w:rsidR="00582D22" w:rsidRDefault="00582D22" w:rsidP="00871ED1">
      <w:pPr>
        <w:jc w:val="both"/>
      </w:pPr>
    </w:p>
    <w:p w14:paraId="373E972C" w14:textId="77777777" w:rsidR="00871ED1" w:rsidRDefault="00871ED1" w:rsidP="00032D42">
      <w:pPr>
        <w:pStyle w:val="ListParagraph"/>
        <w:numPr>
          <w:ilvl w:val="0"/>
          <w:numId w:val="1"/>
        </w:numPr>
        <w:jc w:val="both"/>
      </w:pPr>
      <w:r>
        <w:t>What is the estimated value of the TAA?</w:t>
      </w:r>
    </w:p>
    <w:p w14:paraId="373E972D" w14:textId="77777777" w:rsidR="00BF7584" w:rsidRDefault="00BF7584" w:rsidP="00BF7584">
      <w:pPr>
        <w:pStyle w:val="ListParagraph"/>
        <w:ind w:left="360"/>
        <w:jc w:val="both"/>
      </w:pPr>
    </w:p>
    <w:p w14:paraId="373E972E" w14:textId="77777777" w:rsidR="00871ED1" w:rsidRDefault="00871ED1" w:rsidP="00871ED1">
      <w:pPr>
        <w:pStyle w:val="ListParagraph"/>
        <w:numPr>
          <w:ilvl w:val="0"/>
          <w:numId w:val="15"/>
        </w:numPr>
        <w:jc w:val="both"/>
      </w:pPr>
      <w:r>
        <w:t>What is the estimated value of the defense services that GIT/GTRI will provide? For example, this will usually be defined as the manpower costs incurred by GIT/GTRI.</w:t>
      </w:r>
    </w:p>
    <w:p w14:paraId="373E972F" w14:textId="77777777" w:rsidR="00871ED1" w:rsidRDefault="00871ED1" w:rsidP="00871ED1">
      <w:pPr>
        <w:ind w:left="360"/>
        <w:jc w:val="both"/>
      </w:pPr>
    </w:p>
    <w:p w14:paraId="373E9730" w14:textId="77777777" w:rsidR="00871ED1" w:rsidRDefault="00871ED1" w:rsidP="00871ED1">
      <w:pPr>
        <w:pStyle w:val="ListParagraph"/>
        <w:numPr>
          <w:ilvl w:val="0"/>
          <w:numId w:val="15"/>
        </w:numPr>
        <w:jc w:val="both"/>
      </w:pPr>
      <w:r>
        <w:t>What is the estimated value of the technical data that GIT/GTRI will provide? In other words, how much is the technical information that we provide to the foreign parties worth?</w:t>
      </w:r>
    </w:p>
    <w:p w14:paraId="373E9731" w14:textId="77777777" w:rsidR="00871ED1" w:rsidRDefault="00871ED1" w:rsidP="00871ED1">
      <w:pPr>
        <w:pStyle w:val="ListParagraph"/>
      </w:pPr>
    </w:p>
    <w:p w14:paraId="373E9732" w14:textId="77777777" w:rsidR="00871ED1" w:rsidRDefault="00871ED1" w:rsidP="00871ED1">
      <w:pPr>
        <w:pStyle w:val="ListParagraph"/>
        <w:numPr>
          <w:ilvl w:val="0"/>
          <w:numId w:val="15"/>
        </w:numPr>
        <w:jc w:val="both"/>
      </w:pPr>
      <w:r>
        <w:t>If we are also transfer</w:t>
      </w:r>
      <w:r w:rsidR="00385AD9">
        <w:t>ing</w:t>
      </w:r>
      <w:r>
        <w:t xml:space="preserve"> hardware in furtherance of this TAA, what is the estimated value of that hardware?</w:t>
      </w:r>
    </w:p>
    <w:p w14:paraId="373E9733" w14:textId="77777777" w:rsidR="00BF7584" w:rsidRDefault="00BF7584" w:rsidP="00BF7584">
      <w:pPr>
        <w:pStyle w:val="ListParagraph"/>
      </w:pPr>
    </w:p>
    <w:p w14:paraId="373E9734" w14:textId="77777777" w:rsidR="00582D22" w:rsidRDefault="00582D22" w:rsidP="00BF7584">
      <w:pPr>
        <w:pStyle w:val="ListParagraph"/>
      </w:pPr>
    </w:p>
    <w:p w14:paraId="373E9735" w14:textId="77777777" w:rsidR="00BF7584" w:rsidRDefault="00BF7584" w:rsidP="00032D42">
      <w:pPr>
        <w:pStyle w:val="ListParagraph"/>
        <w:numPr>
          <w:ilvl w:val="0"/>
          <w:numId w:val="1"/>
        </w:numPr>
        <w:jc w:val="both"/>
      </w:pPr>
      <w:r>
        <w:t>Are there any pending patents for the ITAR controlled technical data or hardware involved in this TAA? If so, are those patents under a U.S. PTO invention secrecy order?</w:t>
      </w:r>
    </w:p>
    <w:p w14:paraId="373E9736" w14:textId="77777777" w:rsidR="005E0975" w:rsidRDefault="005E0975" w:rsidP="00C80538">
      <w:pPr>
        <w:jc w:val="both"/>
      </w:pPr>
    </w:p>
    <w:p w14:paraId="373E9737" w14:textId="77777777" w:rsidR="00582D22" w:rsidRDefault="00582D22" w:rsidP="00C80538">
      <w:pPr>
        <w:jc w:val="both"/>
      </w:pPr>
    </w:p>
    <w:p w14:paraId="373E9738" w14:textId="77777777" w:rsidR="005E0975" w:rsidRPr="00D2602B" w:rsidRDefault="005E0975" w:rsidP="00032D42">
      <w:pPr>
        <w:pStyle w:val="ListParagraph"/>
        <w:numPr>
          <w:ilvl w:val="0"/>
          <w:numId w:val="1"/>
        </w:numPr>
        <w:jc w:val="both"/>
      </w:pPr>
      <w:r>
        <w:lastRenderedPageBreak/>
        <w:t>Include any relevant attachments that will help explain the transaction to t</w:t>
      </w:r>
      <w:r w:rsidR="00032D42">
        <w:t>he government. For example, incl</w:t>
      </w:r>
      <w:r>
        <w:t>ude product brochures and specifications; technical drawings, schematics, or blue prints; the proposal, award, and scope of work; and any other documents that will assist in the application review.</w:t>
      </w:r>
    </w:p>
    <w:p w14:paraId="373E9739" w14:textId="77777777" w:rsidR="00817380" w:rsidRDefault="00817380" w:rsidP="00C80538">
      <w:pPr>
        <w:jc w:val="both"/>
      </w:pPr>
    </w:p>
    <w:p w14:paraId="373E973A" w14:textId="77777777" w:rsidR="00817380" w:rsidRPr="00817380" w:rsidRDefault="00817380" w:rsidP="00C80538">
      <w:pPr>
        <w:jc w:val="both"/>
      </w:pPr>
    </w:p>
    <w:sectPr w:rsidR="00817380" w:rsidRPr="00817380" w:rsidSect="00727E6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F019" w14:textId="77777777" w:rsidR="00C15E6D" w:rsidRDefault="00C15E6D" w:rsidP="00BF73DF">
      <w:r>
        <w:separator/>
      </w:r>
    </w:p>
  </w:endnote>
  <w:endnote w:type="continuationSeparator" w:id="0">
    <w:p w14:paraId="0B8D59E2" w14:textId="77777777" w:rsidR="00C15E6D" w:rsidRDefault="00C15E6D" w:rsidP="00B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973F" w14:textId="77777777" w:rsidR="00BF73DF" w:rsidRDefault="00BF73DF" w:rsidP="00BF73DF">
    <w:pPr>
      <w:pStyle w:val="Footer"/>
      <w:pBdr>
        <w:top w:val="thinThickSmallGap" w:sz="24" w:space="1" w:color="622423"/>
      </w:pBdr>
      <w:tabs>
        <w:tab w:val="right" w:pos="9900"/>
      </w:tabs>
      <w:rPr>
        <w:rFonts w:ascii="Calibri" w:hAnsi="Calibri" w:cs="Calibri"/>
        <w:b/>
        <w:sz w:val="16"/>
        <w:szCs w:val="16"/>
      </w:rPr>
    </w:pPr>
    <w:r w:rsidRPr="003703A9">
      <w:rPr>
        <w:rFonts w:ascii="Calibri" w:hAnsi="Calibri" w:cs="Calibri"/>
        <w:sz w:val="16"/>
        <w:szCs w:val="16"/>
      </w:rPr>
      <w:t>Georgia Institute of Technology</w:t>
    </w:r>
    <w:r>
      <w:rPr>
        <w:rFonts w:ascii="Calibri" w:hAnsi="Calibri" w:cs="Calibri"/>
        <w:sz w:val="16"/>
        <w:szCs w:val="16"/>
      </w:rPr>
      <w:t xml:space="preserve">                                                                                                                                                        </w:t>
    </w:r>
    <w:r>
      <w:rPr>
        <w:rFonts w:ascii="Calibri" w:hAnsi="Calibri" w:cs="Calibri"/>
        <w:b/>
        <w:sz w:val="16"/>
        <w:szCs w:val="16"/>
      </w:rPr>
      <w:t xml:space="preserve">                           </w:t>
    </w:r>
    <w:r w:rsidR="00337BD1">
      <w:rPr>
        <w:rFonts w:ascii="Calibri" w:hAnsi="Calibri" w:cs="Calibri"/>
        <w:b/>
        <w:sz w:val="16"/>
        <w:szCs w:val="16"/>
      </w:rPr>
      <w:t>TAA &amp; DSP-5</w:t>
    </w:r>
    <w:r>
      <w:rPr>
        <w:rFonts w:ascii="Calibri" w:hAnsi="Calibri" w:cs="Calibri"/>
        <w:b/>
        <w:sz w:val="16"/>
        <w:szCs w:val="16"/>
      </w:rPr>
      <w:t xml:space="preserve"> PI/PD Questionnaire</w:t>
    </w:r>
  </w:p>
  <w:p w14:paraId="373E9741" w14:textId="2799ABD9" w:rsidR="00BF73DF" w:rsidRPr="00BF73DF" w:rsidRDefault="00AC16BB" w:rsidP="00C34006">
    <w:pPr>
      <w:pStyle w:val="Footer"/>
      <w:rPr>
        <w:sz w:val="16"/>
        <w:szCs w:val="16"/>
      </w:rPr>
    </w:pPr>
    <w:r>
      <w:rPr>
        <w:rFonts w:ascii="Calibri" w:hAnsi="Calibri" w:cs="Calibri"/>
        <w:sz w:val="16"/>
        <w:szCs w:val="16"/>
      </w:rPr>
      <w:t xml:space="preserve">OGC </w:t>
    </w:r>
    <w:r w:rsidR="00BF73DF">
      <w:rPr>
        <w:rFonts w:ascii="Calibri" w:hAnsi="Calibri" w:cs="Calibri"/>
        <w:sz w:val="16"/>
        <w:szCs w:val="16"/>
      </w:rPr>
      <w:t>Export Control</w:t>
    </w:r>
    <w:r>
      <w:rPr>
        <w:rFonts w:ascii="Calibri" w:hAnsi="Calibri" w:cs="Calibri"/>
        <w:sz w:val="16"/>
        <w:szCs w:val="16"/>
      </w:rPr>
      <w:t xml:space="preserve"> &amp; Trade Compliance</w:t>
    </w:r>
    <w:r w:rsidR="00BF73DF">
      <w:rPr>
        <w:rFonts w:ascii="Calibri" w:hAnsi="Calibri" w:cs="Calibri"/>
        <w:sz w:val="16"/>
        <w:szCs w:val="16"/>
      </w:rPr>
      <w:t xml:space="preserve">                                                                                                                                                                    </w:t>
    </w:r>
    <w:r w:rsidR="001E4947">
      <w:rPr>
        <w:rFonts w:ascii="Calibri" w:hAnsi="Calibri" w:cs="Calibri"/>
        <w:sz w:val="16"/>
        <w:szCs w:val="16"/>
      </w:rPr>
      <w:t>April 2023</w:t>
    </w:r>
    <w:r w:rsidR="00BF73DF">
      <w:rPr>
        <w:rFonts w:ascii="Calibri" w:hAnsi="Calibri" w:cs="Calibri"/>
        <w:sz w:val="16"/>
        <w:szCs w:val="16"/>
      </w:rPr>
      <w:t xml:space="preserve">                                                     </w:t>
    </w:r>
    <w:r w:rsidR="00BF73DF" w:rsidRPr="0093620A">
      <w:rPr>
        <w:rFonts w:ascii="Calibri" w:hAnsi="Calibri" w:cs="Calibri"/>
        <w:sz w:val="16"/>
        <w:szCs w:val="16"/>
      </w:rPr>
      <w:t xml:space="preserve">Page </w:t>
    </w:r>
    <w:r w:rsidR="00BF73DF" w:rsidRPr="0093620A">
      <w:rPr>
        <w:rFonts w:ascii="Calibri" w:hAnsi="Calibri" w:cs="Calibri"/>
        <w:sz w:val="16"/>
        <w:szCs w:val="16"/>
      </w:rPr>
      <w:fldChar w:fldCharType="begin"/>
    </w:r>
    <w:r w:rsidR="00BF73DF" w:rsidRPr="0093620A">
      <w:rPr>
        <w:rFonts w:ascii="Calibri" w:hAnsi="Calibri" w:cs="Calibri"/>
        <w:sz w:val="16"/>
        <w:szCs w:val="16"/>
      </w:rPr>
      <w:instrText xml:space="preserve"> PAGE </w:instrText>
    </w:r>
    <w:r w:rsidR="00BF73DF" w:rsidRPr="0093620A">
      <w:rPr>
        <w:rFonts w:ascii="Calibri" w:hAnsi="Calibri" w:cs="Calibri"/>
        <w:sz w:val="16"/>
        <w:szCs w:val="16"/>
      </w:rPr>
      <w:fldChar w:fldCharType="separate"/>
    </w:r>
    <w:r w:rsidR="00385AD9">
      <w:rPr>
        <w:rFonts w:ascii="Calibri" w:hAnsi="Calibri" w:cs="Calibri"/>
        <w:noProof/>
        <w:sz w:val="16"/>
        <w:szCs w:val="16"/>
      </w:rPr>
      <w:t>3</w:t>
    </w:r>
    <w:r w:rsidR="00BF73DF" w:rsidRPr="0093620A">
      <w:rPr>
        <w:rFonts w:ascii="Calibri" w:hAnsi="Calibri" w:cs="Calibri"/>
        <w:sz w:val="16"/>
        <w:szCs w:val="16"/>
      </w:rPr>
      <w:fldChar w:fldCharType="end"/>
    </w:r>
    <w:r w:rsidR="001E4947">
      <w:rPr>
        <w:rFonts w:ascii="Calibri" w:hAnsi="Calibri" w:cs="Calibri"/>
        <w:sz w:val="16"/>
        <w:szCs w:val="16"/>
      </w:rPr>
      <w:t xml:space="preserve"> </w:t>
    </w:r>
    <w:r w:rsidR="00C34006">
      <w:rPr>
        <w:rFonts w:ascii="Calibri" w:hAnsi="Calibri" w:cs="Calibri"/>
        <w:sz w:val="16"/>
        <w:szCs w:val="16"/>
      </w:rPr>
      <w:t xml:space="preserve"> </w:t>
    </w:r>
    <w:r w:rsidR="00C34006">
      <w:rPr>
        <w:rFonts w:ascii="Calibri" w:hAnsi="Calibri" w:cs="Calibri"/>
        <w:sz w:val="16"/>
        <w:szCs w:val="16"/>
      </w:rPr>
      <w:tab/>
      <w:t xml:space="preserve">                                                                                                 </w:t>
    </w:r>
    <w:r w:rsidR="00C34006">
      <w:rPr>
        <w:rFonts w:ascii="Calibri" w:hAnsi="Calibri" w:cs="Calibri"/>
        <w:sz w:val="16"/>
        <w:szCs w:val="16"/>
      </w:rPr>
      <w:tab/>
    </w:r>
  </w:p>
  <w:p w14:paraId="373E9742" w14:textId="77777777" w:rsidR="00BF73DF" w:rsidRDefault="00BF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6DED" w14:textId="77777777" w:rsidR="00C15E6D" w:rsidRDefault="00C15E6D" w:rsidP="00BF73DF">
      <w:r>
        <w:separator/>
      </w:r>
    </w:p>
  </w:footnote>
  <w:footnote w:type="continuationSeparator" w:id="0">
    <w:p w14:paraId="5F111122" w14:textId="77777777" w:rsidR="00C15E6D" w:rsidRDefault="00C15E6D" w:rsidP="00BF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B59"/>
    <w:multiLevelType w:val="hybridMultilevel"/>
    <w:tmpl w:val="C234C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5B17"/>
    <w:multiLevelType w:val="hybridMultilevel"/>
    <w:tmpl w:val="74241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9655E"/>
    <w:multiLevelType w:val="hybridMultilevel"/>
    <w:tmpl w:val="6278E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1DA5"/>
    <w:multiLevelType w:val="hybridMultilevel"/>
    <w:tmpl w:val="31C60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40B05"/>
    <w:multiLevelType w:val="hybridMultilevel"/>
    <w:tmpl w:val="E8FCB86A"/>
    <w:lvl w:ilvl="0" w:tplc="A8F6630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2256B"/>
    <w:multiLevelType w:val="hybridMultilevel"/>
    <w:tmpl w:val="28E2E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D7E5E"/>
    <w:multiLevelType w:val="hybridMultilevel"/>
    <w:tmpl w:val="365CE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9742E"/>
    <w:multiLevelType w:val="hybridMultilevel"/>
    <w:tmpl w:val="9E06BEAE"/>
    <w:lvl w:ilvl="0" w:tplc="118A1D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843D0"/>
    <w:multiLevelType w:val="hybridMultilevel"/>
    <w:tmpl w:val="21B8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C0EA2"/>
    <w:multiLevelType w:val="hybridMultilevel"/>
    <w:tmpl w:val="E89E9B8C"/>
    <w:lvl w:ilvl="0" w:tplc="7C1E270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709A3"/>
    <w:multiLevelType w:val="hybridMultilevel"/>
    <w:tmpl w:val="97AE9E08"/>
    <w:lvl w:ilvl="0" w:tplc="89C010F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2391C"/>
    <w:multiLevelType w:val="hybridMultilevel"/>
    <w:tmpl w:val="39560FBE"/>
    <w:lvl w:ilvl="0" w:tplc="7E0E8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14D05"/>
    <w:multiLevelType w:val="hybridMultilevel"/>
    <w:tmpl w:val="43D25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F13CC"/>
    <w:multiLevelType w:val="hybridMultilevel"/>
    <w:tmpl w:val="6C349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671E6"/>
    <w:multiLevelType w:val="hybridMultilevel"/>
    <w:tmpl w:val="B9B00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80A50"/>
    <w:multiLevelType w:val="hybridMultilevel"/>
    <w:tmpl w:val="2578C2D0"/>
    <w:lvl w:ilvl="0" w:tplc="40183B2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6763075">
    <w:abstractNumId w:val="11"/>
  </w:num>
  <w:num w:numId="2" w16cid:durableId="1634677470">
    <w:abstractNumId w:val="6"/>
  </w:num>
  <w:num w:numId="3" w16cid:durableId="1213955606">
    <w:abstractNumId w:val="1"/>
  </w:num>
  <w:num w:numId="4" w16cid:durableId="1622107797">
    <w:abstractNumId w:val="3"/>
  </w:num>
  <w:num w:numId="5" w16cid:durableId="819155207">
    <w:abstractNumId w:val="7"/>
  </w:num>
  <w:num w:numId="6" w16cid:durableId="1791126616">
    <w:abstractNumId w:val="10"/>
  </w:num>
  <w:num w:numId="7" w16cid:durableId="170337273">
    <w:abstractNumId w:val="0"/>
  </w:num>
  <w:num w:numId="8" w16cid:durableId="469590253">
    <w:abstractNumId w:val="13"/>
  </w:num>
  <w:num w:numId="9" w16cid:durableId="1999377324">
    <w:abstractNumId w:val="4"/>
  </w:num>
  <w:num w:numId="10" w16cid:durableId="1006983553">
    <w:abstractNumId w:val="15"/>
  </w:num>
  <w:num w:numId="11" w16cid:durableId="1508784587">
    <w:abstractNumId w:val="9"/>
  </w:num>
  <w:num w:numId="12" w16cid:durableId="573858746">
    <w:abstractNumId w:val="5"/>
  </w:num>
  <w:num w:numId="13" w16cid:durableId="1358000652">
    <w:abstractNumId w:val="8"/>
  </w:num>
  <w:num w:numId="14" w16cid:durableId="1702393391">
    <w:abstractNumId w:val="12"/>
  </w:num>
  <w:num w:numId="15" w16cid:durableId="1437558392">
    <w:abstractNumId w:val="14"/>
  </w:num>
  <w:num w:numId="16" w16cid:durableId="116729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A46"/>
    <w:rsid w:val="00022CA2"/>
    <w:rsid w:val="00032D42"/>
    <w:rsid w:val="00063964"/>
    <w:rsid w:val="00084D0F"/>
    <w:rsid w:val="00086DFD"/>
    <w:rsid w:val="00092E13"/>
    <w:rsid w:val="000B36CB"/>
    <w:rsid w:val="000F69DD"/>
    <w:rsid w:val="00176EA0"/>
    <w:rsid w:val="001C3FD4"/>
    <w:rsid w:val="001E4947"/>
    <w:rsid w:val="002C273F"/>
    <w:rsid w:val="002E7571"/>
    <w:rsid w:val="00337BD1"/>
    <w:rsid w:val="003442C1"/>
    <w:rsid w:val="00360C9E"/>
    <w:rsid w:val="00385AD9"/>
    <w:rsid w:val="003E7045"/>
    <w:rsid w:val="003F4530"/>
    <w:rsid w:val="003F5D5B"/>
    <w:rsid w:val="00406029"/>
    <w:rsid w:val="00412F41"/>
    <w:rsid w:val="00430110"/>
    <w:rsid w:val="00475965"/>
    <w:rsid w:val="004776CC"/>
    <w:rsid w:val="00582D22"/>
    <w:rsid w:val="005D5450"/>
    <w:rsid w:val="005E0975"/>
    <w:rsid w:val="00603AF4"/>
    <w:rsid w:val="0060757B"/>
    <w:rsid w:val="00670527"/>
    <w:rsid w:val="006E3552"/>
    <w:rsid w:val="007003B1"/>
    <w:rsid w:val="0072118D"/>
    <w:rsid w:val="00727E6C"/>
    <w:rsid w:val="00745DAE"/>
    <w:rsid w:val="007A44D5"/>
    <w:rsid w:val="00817380"/>
    <w:rsid w:val="00830513"/>
    <w:rsid w:val="00830D67"/>
    <w:rsid w:val="008715A5"/>
    <w:rsid w:val="00871ED1"/>
    <w:rsid w:val="00875F35"/>
    <w:rsid w:val="00891250"/>
    <w:rsid w:val="00933DAF"/>
    <w:rsid w:val="00963A46"/>
    <w:rsid w:val="0099551D"/>
    <w:rsid w:val="00AB7E5B"/>
    <w:rsid w:val="00AC16BB"/>
    <w:rsid w:val="00B24D6E"/>
    <w:rsid w:val="00B620ED"/>
    <w:rsid w:val="00BF73DF"/>
    <w:rsid w:val="00BF7584"/>
    <w:rsid w:val="00C15E6D"/>
    <w:rsid w:val="00C17E50"/>
    <w:rsid w:val="00C34006"/>
    <w:rsid w:val="00C55C23"/>
    <w:rsid w:val="00C80538"/>
    <w:rsid w:val="00CD385C"/>
    <w:rsid w:val="00D2456B"/>
    <w:rsid w:val="00D2602B"/>
    <w:rsid w:val="00D374B6"/>
    <w:rsid w:val="00D37F69"/>
    <w:rsid w:val="00D66F41"/>
    <w:rsid w:val="00DA5E5A"/>
    <w:rsid w:val="00E06151"/>
    <w:rsid w:val="00E72AB0"/>
    <w:rsid w:val="00E7424C"/>
    <w:rsid w:val="00E9409E"/>
    <w:rsid w:val="00EE0821"/>
    <w:rsid w:val="00E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96EB"/>
  <w15:chartTrackingRefBased/>
  <w15:docId w15:val="{C3281EDB-C9A4-4CCA-A97A-C825DFEF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6E"/>
    <w:pPr>
      <w:ind w:left="720"/>
      <w:contextualSpacing/>
    </w:pPr>
  </w:style>
  <w:style w:type="character" w:styleId="Hyperlink">
    <w:name w:val="Hyperlink"/>
    <w:basedOn w:val="DefaultParagraphFont"/>
    <w:uiPriority w:val="99"/>
    <w:unhideWhenUsed/>
    <w:rsid w:val="00603AF4"/>
    <w:rPr>
      <w:color w:val="0563C1" w:themeColor="hyperlink"/>
      <w:u w:val="single"/>
    </w:rPr>
  </w:style>
  <w:style w:type="paragraph" w:styleId="Header">
    <w:name w:val="header"/>
    <w:basedOn w:val="Normal"/>
    <w:link w:val="HeaderChar"/>
    <w:uiPriority w:val="99"/>
    <w:unhideWhenUsed/>
    <w:rsid w:val="00BF73DF"/>
    <w:pPr>
      <w:tabs>
        <w:tab w:val="center" w:pos="4680"/>
        <w:tab w:val="right" w:pos="9360"/>
      </w:tabs>
    </w:pPr>
  </w:style>
  <w:style w:type="character" w:customStyle="1" w:styleId="HeaderChar">
    <w:name w:val="Header Char"/>
    <w:basedOn w:val="DefaultParagraphFont"/>
    <w:link w:val="Header"/>
    <w:uiPriority w:val="99"/>
    <w:rsid w:val="00BF73DF"/>
  </w:style>
  <w:style w:type="paragraph" w:styleId="Footer">
    <w:name w:val="footer"/>
    <w:basedOn w:val="Normal"/>
    <w:link w:val="FooterChar"/>
    <w:uiPriority w:val="99"/>
    <w:unhideWhenUsed/>
    <w:rsid w:val="00BF73DF"/>
    <w:pPr>
      <w:tabs>
        <w:tab w:val="center" w:pos="4680"/>
        <w:tab w:val="right" w:pos="9360"/>
      </w:tabs>
    </w:pPr>
  </w:style>
  <w:style w:type="character" w:customStyle="1" w:styleId="FooterChar">
    <w:name w:val="Footer Char"/>
    <w:basedOn w:val="DefaultParagraphFont"/>
    <w:link w:val="Footer"/>
    <w:uiPriority w:val="99"/>
    <w:rsid w:val="00BF73DF"/>
  </w:style>
  <w:style w:type="character" w:styleId="FollowedHyperlink">
    <w:name w:val="FollowedHyperlink"/>
    <w:basedOn w:val="DefaultParagraphFont"/>
    <w:uiPriority w:val="99"/>
    <w:semiHidden/>
    <w:unhideWhenUsed/>
    <w:rsid w:val="00337BD1"/>
    <w:rPr>
      <w:color w:val="954F72" w:themeColor="followedHyperlink"/>
      <w:u w:val="single"/>
    </w:rPr>
  </w:style>
  <w:style w:type="character" w:customStyle="1" w:styleId="Heading2Char">
    <w:name w:val="Heading 2 Char"/>
    <w:basedOn w:val="DefaultParagraphFont"/>
    <w:link w:val="Heading2"/>
    <w:uiPriority w:val="9"/>
    <w:rsid w:val="007A44D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7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22476">
      <w:bodyDiv w:val="1"/>
      <w:marLeft w:val="0"/>
      <w:marRight w:val="0"/>
      <w:marTop w:val="0"/>
      <w:marBottom w:val="0"/>
      <w:divBdr>
        <w:top w:val="none" w:sz="0" w:space="0" w:color="auto"/>
        <w:left w:val="none" w:sz="0" w:space="0" w:color="auto"/>
        <w:bottom w:val="none" w:sz="0" w:space="0" w:color="auto"/>
        <w:right w:val="none" w:sz="0" w:space="0" w:color="auto"/>
      </w:divBdr>
      <w:divsChild>
        <w:div w:id="1276712070">
          <w:marLeft w:val="0"/>
          <w:marRight w:val="0"/>
          <w:marTop w:val="0"/>
          <w:marBottom w:val="0"/>
          <w:divBdr>
            <w:top w:val="none" w:sz="0" w:space="0" w:color="auto"/>
            <w:left w:val="none" w:sz="0" w:space="0" w:color="auto"/>
            <w:bottom w:val="none" w:sz="0" w:space="0" w:color="auto"/>
            <w:right w:val="none" w:sz="0" w:space="0" w:color="auto"/>
          </w:divBdr>
          <w:divsChild>
            <w:div w:id="1798797328">
              <w:marLeft w:val="0"/>
              <w:marRight w:val="0"/>
              <w:marTop w:val="0"/>
              <w:marBottom w:val="0"/>
              <w:divBdr>
                <w:top w:val="none" w:sz="0" w:space="0" w:color="auto"/>
                <w:left w:val="none" w:sz="0" w:space="0" w:color="auto"/>
                <w:bottom w:val="none" w:sz="0" w:space="0" w:color="auto"/>
                <w:right w:val="none" w:sz="0" w:space="0" w:color="auto"/>
              </w:divBdr>
              <w:divsChild>
                <w:div w:id="330452322">
                  <w:marLeft w:val="0"/>
                  <w:marRight w:val="0"/>
                  <w:marTop w:val="0"/>
                  <w:marBottom w:val="0"/>
                  <w:divBdr>
                    <w:top w:val="none" w:sz="0" w:space="0" w:color="auto"/>
                    <w:left w:val="none" w:sz="0" w:space="0" w:color="auto"/>
                    <w:bottom w:val="none" w:sz="0" w:space="0" w:color="auto"/>
                    <w:right w:val="none" w:sz="0" w:space="0" w:color="auto"/>
                  </w:divBdr>
                </w:div>
                <w:div w:id="1142385109">
                  <w:marLeft w:val="0"/>
                  <w:marRight w:val="0"/>
                  <w:marTop w:val="0"/>
                  <w:marBottom w:val="0"/>
                  <w:divBdr>
                    <w:top w:val="none" w:sz="0" w:space="0" w:color="auto"/>
                    <w:left w:val="none" w:sz="0" w:space="0" w:color="auto"/>
                    <w:bottom w:val="none" w:sz="0" w:space="0" w:color="auto"/>
                    <w:right w:val="none" w:sz="0" w:space="0" w:color="auto"/>
                  </w:divBdr>
                </w:div>
                <w:div w:id="958756148">
                  <w:marLeft w:val="0"/>
                  <w:marRight w:val="0"/>
                  <w:marTop w:val="0"/>
                  <w:marBottom w:val="0"/>
                  <w:divBdr>
                    <w:top w:val="none" w:sz="0" w:space="0" w:color="auto"/>
                    <w:left w:val="none" w:sz="0" w:space="0" w:color="auto"/>
                    <w:bottom w:val="none" w:sz="0" w:space="0" w:color="auto"/>
                    <w:right w:val="none" w:sz="0" w:space="0" w:color="auto"/>
                  </w:divBdr>
                </w:div>
              </w:divsChild>
            </w:div>
            <w:div w:id="975797282">
              <w:marLeft w:val="0"/>
              <w:marRight w:val="0"/>
              <w:marTop w:val="0"/>
              <w:marBottom w:val="0"/>
              <w:divBdr>
                <w:top w:val="none" w:sz="0" w:space="0" w:color="auto"/>
                <w:left w:val="none" w:sz="0" w:space="0" w:color="auto"/>
                <w:bottom w:val="none" w:sz="0" w:space="0" w:color="auto"/>
                <w:right w:val="none" w:sz="0" w:space="0" w:color="auto"/>
              </w:divBdr>
            </w:div>
          </w:divsChild>
        </w:div>
        <w:div w:id="1489782274">
          <w:marLeft w:val="0"/>
          <w:marRight w:val="0"/>
          <w:marTop w:val="0"/>
          <w:marBottom w:val="0"/>
          <w:divBdr>
            <w:top w:val="none" w:sz="0" w:space="0" w:color="auto"/>
            <w:left w:val="none" w:sz="0" w:space="0" w:color="auto"/>
            <w:bottom w:val="none" w:sz="0" w:space="0" w:color="auto"/>
            <w:right w:val="none" w:sz="0" w:space="0" w:color="auto"/>
          </w:divBdr>
          <w:divsChild>
            <w:div w:id="897285232">
              <w:marLeft w:val="0"/>
              <w:marRight w:val="0"/>
              <w:marTop w:val="0"/>
              <w:marBottom w:val="0"/>
              <w:divBdr>
                <w:top w:val="none" w:sz="0" w:space="0" w:color="auto"/>
                <w:left w:val="none" w:sz="0" w:space="0" w:color="auto"/>
                <w:bottom w:val="none" w:sz="0" w:space="0" w:color="auto"/>
                <w:right w:val="none" w:sz="0" w:space="0" w:color="auto"/>
              </w:divBdr>
              <w:divsChild>
                <w:div w:id="1868447808">
                  <w:marLeft w:val="0"/>
                  <w:marRight w:val="0"/>
                  <w:marTop w:val="0"/>
                  <w:marBottom w:val="0"/>
                  <w:divBdr>
                    <w:top w:val="none" w:sz="0" w:space="0" w:color="auto"/>
                    <w:left w:val="none" w:sz="0" w:space="0" w:color="auto"/>
                    <w:bottom w:val="none" w:sz="0" w:space="0" w:color="auto"/>
                    <w:right w:val="none" w:sz="0" w:space="0" w:color="auto"/>
                  </w:divBdr>
                </w:div>
                <w:div w:id="74479420">
                  <w:marLeft w:val="0"/>
                  <w:marRight w:val="0"/>
                  <w:marTop w:val="0"/>
                  <w:marBottom w:val="0"/>
                  <w:divBdr>
                    <w:top w:val="none" w:sz="0" w:space="0" w:color="auto"/>
                    <w:left w:val="none" w:sz="0" w:space="0" w:color="auto"/>
                    <w:bottom w:val="none" w:sz="0" w:space="0" w:color="auto"/>
                    <w:right w:val="none" w:sz="0" w:space="0" w:color="auto"/>
                  </w:divBdr>
                </w:div>
                <w:div w:id="1824663927">
                  <w:marLeft w:val="0"/>
                  <w:marRight w:val="0"/>
                  <w:marTop w:val="0"/>
                  <w:marBottom w:val="0"/>
                  <w:divBdr>
                    <w:top w:val="none" w:sz="0" w:space="0" w:color="auto"/>
                    <w:left w:val="none" w:sz="0" w:space="0" w:color="auto"/>
                    <w:bottom w:val="none" w:sz="0" w:space="0" w:color="auto"/>
                    <w:right w:val="none" w:sz="0" w:space="0" w:color="auto"/>
                  </w:divBdr>
                </w:div>
                <w:div w:id="1472208572">
                  <w:marLeft w:val="0"/>
                  <w:marRight w:val="0"/>
                  <w:marTop w:val="0"/>
                  <w:marBottom w:val="0"/>
                  <w:divBdr>
                    <w:top w:val="none" w:sz="0" w:space="0" w:color="auto"/>
                    <w:left w:val="none" w:sz="0" w:space="0" w:color="auto"/>
                    <w:bottom w:val="none" w:sz="0" w:space="0" w:color="auto"/>
                    <w:right w:val="none" w:sz="0" w:space="0" w:color="auto"/>
                  </w:divBdr>
                </w:div>
              </w:divsChild>
            </w:div>
            <w:div w:id="116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2/chapter-I/subchapter-M/part-120" TargetMode="External"/><Relationship Id="rId13" Type="http://schemas.openxmlformats.org/officeDocument/2006/relationships/hyperlink" Target="https://www.ecfr.gov/current/title-22/section-120.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2/section-120.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cranman3/Downloads/Guidelines%20for%20Preparing%20Agreements%20(Revision%205.0)%2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2/section-120.40" TargetMode="External"/><Relationship Id="rId5" Type="http://schemas.openxmlformats.org/officeDocument/2006/relationships/webSettings" Target="webSettings.xml"/><Relationship Id="rId15" Type="http://schemas.openxmlformats.org/officeDocument/2006/relationships/hyperlink" Target="mailto:export@gatech.edu" TargetMode="External"/><Relationship Id="rId10" Type="http://schemas.openxmlformats.org/officeDocument/2006/relationships/hyperlink" Target="https://www.ecfr.gov/current/title-22/section-12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fr.gov/current/title-22/section-120.33" TargetMode="External"/><Relationship Id="rId14" Type="http://schemas.openxmlformats.org/officeDocument/2006/relationships/hyperlink" Target="https://www.ecfr.gov/current/title-22/section-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47CB-1F92-46FD-B9E7-647F8A40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Terra</dc:creator>
  <cp:keywords/>
  <dc:description/>
  <cp:lastModifiedBy>Yelena Digges</cp:lastModifiedBy>
  <cp:revision>2</cp:revision>
  <dcterms:created xsi:type="dcterms:W3CDTF">2024-01-31T22:05:00Z</dcterms:created>
  <dcterms:modified xsi:type="dcterms:W3CDTF">2024-01-31T22:05:00Z</dcterms:modified>
</cp:coreProperties>
</file>